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BDE2" w14:textId="1BF8D144" w:rsidR="006011C5" w:rsidRDefault="006011C5" w:rsidP="006011C5">
      <w:pPr>
        <w:keepNext/>
        <w:jc w:val="right"/>
        <w:rPr>
          <w:rStyle w:val="Level1asheadingtext"/>
          <w:rFonts w:ascii="Arial" w:hAnsi="Arial" w:cs="Arial"/>
          <w:sz w:val="22"/>
        </w:rPr>
      </w:pPr>
      <w:r>
        <w:rPr>
          <w:rFonts w:ascii="Arial" w:hAnsi="Arial" w:cs="Arial"/>
          <w:b/>
          <w:caps/>
          <w:noProof/>
          <w:sz w:val="22"/>
        </w:rPr>
        <w:drawing>
          <wp:inline distT="0" distB="0" distL="0" distR="0" wp14:anchorId="3380D8F9" wp14:editId="3EC2F580">
            <wp:extent cx="1676400" cy="16764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p w14:paraId="342B5F6E" w14:textId="77777777" w:rsidR="006011C5" w:rsidRDefault="006011C5" w:rsidP="00AF3D2E">
      <w:pPr>
        <w:keepNext/>
        <w:jc w:val="center"/>
        <w:rPr>
          <w:rStyle w:val="Level1asheadingtext"/>
          <w:rFonts w:ascii="Arial" w:hAnsi="Arial" w:cs="Arial"/>
          <w:sz w:val="22"/>
        </w:rPr>
      </w:pPr>
    </w:p>
    <w:p w14:paraId="29F5B56A" w14:textId="77777777" w:rsidR="006011C5" w:rsidRDefault="006011C5" w:rsidP="00AF3D2E">
      <w:pPr>
        <w:keepNext/>
        <w:jc w:val="center"/>
        <w:rPr>
          <w:rStyle w:val="Level1asheadingtext"/>
          <w:rFonts w:ascii="Arial" w:hAnsi="Arial" w:cs="Arial"/>
          <w:sz w:val="22"/>
        </w:rPr>
      </w:pPr>
    </w:p>
    <w:p w14:paraId="170427D8" w14:textId="7EF8CDA2" w:rsidR="00AF3D2E" w:rsidRDefault="00AF3D2E" w:rsidP="00AF3D2E">
      <w:pPr>
        <w:keepNext/>
        <w:jc w:val="center"/>
        <w:rPr>
          <w:rStyle w:val="Level1asheadingtext"/>
          <w:rFonts w:ascii="Arial" w:hAnsi="Arial" w:cs="Arial"/>
          <w:sz w:val="22"/>
        </w:rPr>
      </w:pPr>
      <w:r w:rsidRPr="00CB46EE">
        <w:rPr>
          <w:rStyle w:val="Level1asheadingtext"/>
          <w:rFonts w:ascii="Arial" w:hAnsi="Arial" w:cs="Arial"/>
          <w:sz w:val="22"/>
        </w:rPr>
        <w:t xml:space="preserve">Negative interest rates – sample special conditions </w:t>
      </w:r>
    </w:p>
    <w:p w14:paraId="157958BF" w14:textId="77777777" w:rsidR="00CB46EE" w:rsidRPr="00CB46EE" w:rsidRDefault="00CB46EE" w:rsidP="00AF3D2E">
      <w:pPr>
        <w:keepNext/>
        <w:jc w:val="center"/>
        <w:rPr>
          <w:rStyle w:val="Level1asheadingtext"/>
          <w:rFonts w:ascii="Arial" w:hAnsi="Arial" w:cs="Arial"/>
          <w:sz w:val="22"/>
        </w:rPr>
      </w:pPr>
    </w:p>
    <w:p w14:paraId="6B4E519B" w14:textId="77777777" w:rsidR="00AF3D2E" w:rsidRPr="00CB46EE" w:rsidRDefault="00AF3D2E" w:rsidP="00221C3E">
      <w:pPr>
        <w:keepNext/>
        <w:rPr>
          <w:rStyle w:val="Level1asheadingtext"/>
          <w:rFonts w:ascii="Arial" w:hAnsi="Arial" w:cs="Arial"/>
          <w:sz w:val="22"/>
        </w:rPr>
      </w:pPr>
    </w:p>
    <w:p w14:paraId="369D8652" w14:textId="77777777" w:rsidR="00160240" w:rsidRPr="00CB46EE" w:rsidRDefault="00A33D52" w:rsidP="00221C3E">
      <w:pPr>
        <w:pStyle w:val="Level1"/>
        <w:keepNext/>
        <w:ind w:left="851" w:hanging="851"/>
        <w:rPr>
          <w:rStyle w:val="Level1asheadingtext"/>
          <w:rFonts w:ascii="Arial" w:hAnsi="Arial" w:cs="Arial"/>
          <w:sz w:val="22"/>
        </w:rPr>
      </w:pPr>
      <w:r w:rsidRPr="00CB46EE">
        <w:rPr>
          <w:rStyle w:val="Level1asheadingtext"/>
          <w:rFonts w:ascii="Arial" w:hAnsi="Arial" w:cs="Arial"/>
          <w:sz w:val="22"/>
        </w:rPr>
        <w:t xml:space="preserve">PURCHASER BEARS </w:t>
      </w:r>
      <w:r w:rsidR="00AF3D2E" w:rsidRPr="00CB46EE">
        <w:rPr>
          <w:rStyle w:val="Level1asheadingtext"/>
          <w:rFonts w:ascii="Arial" w:hAnsi="Arial" w:cs="Arial"/>
          <w:sz w:val="22"/>
        </w:rPr>
        <w:t xml:space="preserve">negative </w:t>
      </w:r>
      <w:r w:rsidRPr="00CB46EE">
        <w:rPr>
          <w:rStyle w:val="Level1asheadingtext"/>
          <w:rFonts w:ascii="Arial" w:hAnsi="Arial" w:cs="Arial"/>
          <w:sz w:val="22"/>
        </w:rPr>
        <w:t>INTEREST COST</w:t>
      </w:r>
    </w:p>
    <w:p w14:paraId="5436B78D" w14:textId="77777777" w:rsidR="00160240" w:rsidRPr="00CB46EE" w:rsidRDefault="00160240" w:rsidP="00160240">
      <w:pPr>
        <w:numPr>
          <w:ilvl w:val="1"/>
          <w:numId w:val="7"/>
        </w:numPr>
        <w:spacing w:after="210"/>
        <w:rPr>
          <w:rFonts w:ascii="Arial" w:eastAsia="Times New Roman" w:hAnsi="Arial" w:cs="Arial"/>
          <w:b/>
          <w:bCs/>
          <w:iCs/>
          <w:color w:val="FF0000"/>
          <w:sz w:val="22"/>
          <w:lang w:val="en-IE" w:eastAsia="en-IE"/>
        </w:rPr>
      </w:pPr>
      <w:r w:rsidRPr="00CB46EE">
        <w:rPr>
          <w:rFonts w:ascii="Arial" w:eastAsia="Times New Roman" w:hAnsi="Arial" w:cs="Arial"/>
          <w:sz w:val="22"/>
          <w:lang w:val="en-IE" w:eastAsia="en-IE"/>
        </w:rPr>
        <w:t xml:space="preserve">The deposit </w:t>
      </w:r>
      <w:r w:rsidRPr="00CB46EE">
        <w:rPr>
          <w:rFonts w:ascii="Arial" w:eastAsia="Times New Roman" w:hAnsi="Arial" w:cs="Arial"/>
          <w:b/>
          <w:sz w:val="22"/>
          <w:lang w:val="en-IE" w:eastAsia="en-IE"/>
        </w:rPr>
        <w:t>(save any [booking] deposit paid to the [Vendor’s sales agent/auctioneer]</w:t>
      </w:r>
      <w:r w:rsidRPr="00CB46EE">
        <w:rPr>
          <w:rFonts w:ascii="Arial" w:eastAsia="Times New Roman" w:hAnsi="Arial" w:cs="Arial"/>
          <w:sz w:val="22"/>
          <w:lang w:val="en-IE" w:eastAsia="en-IE"/>
        </w:rPr>
        <w:t xml:space="preserve">) will be </w:t>
      </w:r>
      <w:r w:rsidR="00B62839" w:rsidRPr="00CB46EE">
        <w:rPr>
          <w:rFonts w:ascii="Arial" w:eastAsia="Times New Roman" w:hAnsi="Arial" w:cs="Arial"/>
          <w:sz w:val="22"/>
          <w:lang w:val="en-IE" w:eastAsia="en-IE"/>
        </w:rPr>
        <w:t xml:space="preserve">placed by the </w:t>
      </w:r>
      <w:r w:rsidR="0058081F" w:rsidRPr="00CB46EE">
        <w:rPr>
          <w:rFonts w:ascii="Arial" w:eastAsia="Times New Roman" w:hAnsi="Arial" w:cs="Arial"/>
          <w:sz w:val="22"/>
          <w:lang w:val="en-IE" w:eastAsia="en-IE"/>
        </w:rPr>
        <w:t xml:space="preserve">Vendor’s solicitor </w:t>
      </w:r>
      <w:r w:rsidRPr="00CB46EE">
        <w:rPr>
          <w:rFonts w:ascii="Arial" w:eastAsia="Times New Roman" w:hAnsi="Arial" w:cs="Arial"/>
          <w:sz w:val="22"/>
          <w:lang w:val="en-IE" w:eastAsia="en-IE"/>
        </w:rPr>
        <w:t xml:space="preserve">on deposit with </w:t>
      </w:r>
      <w:r w:rsidR="0058081F" w:rsidRPr="00CB46EE">
        <w:rPr>
          <w:rFonts w:ascii="Arial" w:eastAsia="Times New Roman" w:hAnsi="Arial" w:cs="Arial"/>
          <w:sz w:val="22"/>
          <w:lang w:val="en-IE" w:eastAsia="en-IE"/>
        </w:rPr>
        <w:t>[</w:t>
      </w:r>
      <w:r w:rsidR="0058081F" w:rsidRPr="00CB46EE">
        <w:rPr>
          <w:rFonts w:ascii="Arial" w:eastAsia="Times New Roman" w:hAnsi="Arial" w:cs="Arial"/>
          <w:b/>
          <w:sz w:val="22"/>
          <w:lang w:val="en-IE" w:eastAsia="en-IE"/>
        </w:rPr>
        <w:t>name the bank</w:t>
      </w:r>
      <w:r w:rsidR="0058081F" w:rsidRPr="00CB46EE">
        <w:rPr>
          <w:rFonts w:ascii="Arial" w:eastAsia="Times New Roman" w:hAnsi="Arial" w:cs="Arial"/>
          <w:sz w:val="22"/>
          <w:lang w:val="en-IE" w:eastAsia="en-IE"/>
        </w:rPr>
        <w:t xml:space="preserve">] </w:t>
      </w:r>
      <w:r w:rsidRPr="00CB46EE">
        <w:rPr>
          <w:rFonts w:ascii="Arial" w:eastAsia="Times New Roman" w:hAnsi="Arial" w:cs="Arial"/>
          <w:b/>
          <w:bCs/>
          <w:iCs/>
          <w:sz w:val="22"/>
          <w:lang w:val="en-IE" w:eastAsia="en-IE"/>
        </w:rPr>
        <w:t>(the “Bank”)</w:t>
      </w:r>
      <w:r w:rsidRPr="00CB46EE">
        <w:rPr>
          <w:rFonts w:ascii="Arial" w:eastAsia="Times New Roman" w:hAnsi="Arial" w:cs="Arial"/>
          <w:sz w:val="22"/>
          <w:lang w:val="en-IE" w:eastAsia="en-IE"/>
        </w:rPr>
        <w:t xml:space="preserve">. </w:t>
      </w:r>
      <w:r w:rsidRPr="00CB46EE">
        <w:rPr>
          <w:rFonts w:ascii="Arial" w:eastAsia="Times New Roman" w:hAnsi="Arial" w:cs="Arial"/>
          <w:b/>
          <w:bCs/>
          <w:iCs/>
          <w:sz w:val="22"/>
          <w:lang w:val="en-IE" w:eastAsia="en-IE"/>
        </w:rPr>
        <w:t> </w:t>
      </w:r>
    </w:p>
    <w:p w14:paraId="522C8C2A" w14:textId="77777777" w:rsidR="00160240" w:rsidRPr="00CB46EE" w:rsidRDefault="003D5FDF" w:rsidP="00160240">
      <w:pPr>
        <w:pStyle w:val="Level2"/>
        <w:rPr>
          <w:rFonts w:ascii="Arial" w:hAnsi="Arial" w:cs="Arial"/>
          <w:b/>
          <w:bCs/>
          <w:iCs/>
          <w:sz w:val="22"/>
          <w:lang w:val="en-IE" w:eastAsia="en-IE"/>
        </w:rPr>
      </w:pPr>
      <w:r w:rsidRPr="00CB46EE">
        <w:rPr>
          <w:rFonts w:ascii="Arial" w:hAnsi="Arial" w:cs="Arial"/>
          <w:sz w:val="22"/>
          <w:lang w:val="en-IE" w:eastAsia="en-IE"/>
        </w:rPr>
        <w:t xml:space="preserve">If this </w:t>
      </w:r>
      <w:r w:rsidR="00AF3D2E" w:rsidRPr="00CB46EE">
        <w:rPr>
          <w:rFonts w:ascii="Arial" w:hAnsi="Arial" w:cs="Arial"/>
          <w:sz w:val="22"/>
          <w:lang w:val="en-IE" w:eastAsia="en-IE"/>
        </w:rPr>
        <w:t xml:space="preserve">Contract is </w:t>
      </w:r>
      <w:r w:rsidR="00160240" w:rsidRPr="00CB46EE">
        <w:rPr>
          <w:rFonts w:ascii="Arial" w:hAnsi="Arial" w:cs="Arial"/>
          <w:sz w:val="22"/>
          <w:lang w:val="en-IE" w:eastAsia="en-IE"/>
        </w:rPr>
        <w:t xml:space="preserve">rescinded (but the deposit shall not lawfully be forfeited), </w:t>
      </w:r>
      <w:r w:rsidRPr="00CB46EE">
        <w:rPr>
          <w:rFonts w:ascii="Arial" w:hAnsi="Arial" w:cs="Arial"/>
          <w:sz w:val="22"/>
          <w:lang w:val="en-IE" w:eastAsia="en-IE"/>
        </w:rPr>
        <w:t xml:space="preserve">and </w:t>
      </w:r>
      <w:r w:rsidR="00160240" w:rsidRPr="00CB46EE">
        <w:rPr>
          <w:rFonts w:ascii="Arial" w:hAnsi="Arial" w:cs="Arial"/>
          <w:sz w:val="22"/>
          <w:lang w:val="en-IE" w:eastAsia="en-IE"/>
        </w:rPr>
        <w:t xml:space="preserve">there shall be any negative interest rate(s) </w:t>
      </w:r>
      <w:r w:rsidR="00E464DF" w:rsidRPr="00CB46EE">
        <w:rPr>
          <w:rFonts w:ascii="Arial" w:hAnsi="Arial" w:cs="Arial"/>
          <w:sz w:val="22"/>
          <w:lang w:val="en-IE" w:eastAsia="en-IE"/>
        </w:rPr>
        <w:t>and/</w:t>
      </w:r>
      <w:r w:rsidR="00160240" w:rsidRPr="00CB46EE">
        <w:rPr>
          <w:rFonts w:ascii="Arial" w:hAnsi="Arial" w:cs="Arial"/>
          <w:sz w:val="22"/>
          <w:lang w:val="en-IE" w:eastAsia="en-IE"/>
        </w:rPr>
        <w:t>or any similar charges (the “</w:t>
      </w:r>
      <w:r w:rsidR="00160240" w:rsidRPr="00CB46EE">
        <w:rPr>
          <w:rFonts w:ascii="Arial" w:hAnsi="Arial" w:cs="Arial"/>
          <w:b/>
          <w:sz w:val="22"/>
          <w:lang w:val="en-IE" w:eastAsia="en-IE"/>
        </w:rPr>
        <w:t>Interest Charge</w:t>
      </w:r>
      <w:r w:rsidR="00160240" w:rsidRPr="00CB46EE">
        <w:rPr>
          <w:rFonts w:ascii="Arial" w:hAnsi="Arial" w:cs="Arial"/>
          <w:sz w:val="22"/>
          <w:lang w:val="en-IE" w:eastAsia="en-IE"/>
        </w:rPr>
        <w:t xml:space="preserve">”) </w:t>
      </w:r>
      <w:r w:rsidR="00221C3E" w:rsidRPr="00CB46EE">
        <w:rPr>
          <w:rFonts w:ascii="Arial" w:hAnsi="Arial" w:cs="Arial"/>
          <w:sz w:val="22"/>
          <w:lang w:val="en-IE" w:eastAsia="en-IE"/>
        </w:rPr>
        <w:t xml:space="preserve">imposed </w:t>
      </w:r>
      <w:r w:rsidR="00160240" w:rsidRPr="00CB46EE">
        <w:rPr>
          <w:rFonts w:ascii="Arial" w:hAnsi="Arial" w:cs="Arial"/>
          <w:sz w:val="22"/>
          <w:lang w:val="en-IE" w:eastAsia="en-IE"/>
        </w:rPr>
        <w:t xml:space="preserve">by the </w:t>
      </w:r>
      <w:r w:rsidR="00B62839" w:rsidRPr="00CB46EE">
        <w:rPr>
          <w:rFonts w:ascii="Arial" w:hAnsi="Arial" w:cs="Arial"/>
          <w:sz w:val="22"/>
          <w:lang w:val="en-IE" w:eastAsia="en-IE"/>
        </w:rPr>
        <w:t>B</w:t>
      </w:r>
      <w:r w:rsidR="00160240" w:rsidRPr="00CB46EE">
        <w:rPr>
          <w:rFonts w:ascii="Arial" w:hAnsi="Arial" w:cs="Arial"/>
          <w:sz w:val="22"/>
          <w:lang w:val="en-IE" w:eastAsia="en-IE"/>
        </w:rPr>
        <w:t xml:space="preserve">ank, </w:t>
      </w:r>
      <w:r w:rsidR="00160240" w:rsidRPr="00CB46EE">
        <w:rPr>
          <w:rFonts w:ascii="Arial" w:hAnsi="Arial" w:cs="Arial"/>
          <w:bCs/>
          <w:iCs/>
          <w:sz w:val="22"/>
          <w:lang w:val="en-IE" w:eastAsia="en-IE"/>
        </w:rPr>
        <w:t>regardless of the method or means by which the Interest Charge</w:t>
      </w:r>
      <w:r w:rsidR="00221C3E" w:rsidRPr="00CB46EE">
        <w:rPr>
          <w:rFonts w:ascii="Arial" w:hAnsi="Arial" w:cs="Arial"/>
          <w:bCs/>
          <w:iCs/>
          <w:sz w:val="22"/>
          <w:lang w:val="en-IE" w:eastAsia="en-IE"/>
        </w:rPr>
        <w:t xml:space="preserve"> is applied</w:t>
      </w:r>
      <w:r w:rsidR="00160240" w:rsidRPr="00CB46EE">
        <w:rPr>
          <w:rFonts w:ascii="Arial" w:hAnsi="Arial" w:cs="Arial"/>
          <w:bCs/>
          <w:iCs/>
          <w:sz w:val="22"/>
          <w:lang w:val="en-IE" w:eastAsia="en-IE"/>
        </w:rPr>
        <w:t>,</w:t>
      </w:r>
      <w:r w:rsidR="00B62839" w:rsidRPr="00CB46EE">
        <w:rPr>
          <w:rFonts w:ascii="Arial" w:hAnsi="Arial" w:cs="Arial"/>
          <w:bCs/>
          <w:iCs/>
          <w:sz w:val="22"/>
          <w:lang w:val="en-IE" w:eastAsia="en-IE"/>
        </w:rPr>
        <w:t xml:space="preserve"> then:</w:t>
      </w:r>
      <w:r w:rsidR="00160240" w:rsidRPr="00CB46EE">
        <w:rPr>
          <w:rFonts w:ascii="Arial" w:hAnsi="Arial" w:cs="Arial"/>
          <w:bCs/>
          <w:iCs/>
          <w:sz w:val="22"/>
          <w:lang w:val="en-IE" w:eastAsia="en-IE"/>
        </w:rPr>
        <w:t xml:space="preserve"> </w:t>
      </w:r>
    </w:p>
    <w:p w14:paraId="120A0F56" w14:textId="77777777" w:rsidR="00160240" w:rsidRPr="00CB46EE" w:rsidRDefault="00160240" w:rsidP="00160240">
      <w:pPr>
        <w:pStyle w:val="Body2"/>
        <w:rPr>
          <w:rFonts w:ascii="Arial" w:hAnsi="Arial" w:cs="Arial"/>
          <w:sz w:val="22"/>
        </w:rPr>
      </w:pPr>
      <w:r w:rsidRPr="00CB46EE">
        <w:rPr>
          <w:rFonts w:ascii="Arial" w:hAnsi="Arial" w:cs="Arial"/>
          <w:sz w:val="22"/>
        </w:rPr>
        <w:t xml:space="preserve">the Vendor shall </w:t>
      </w:r>
      <w:r w:rsidR="00F334E7" w:rsidRPr="00CB46EE">
        <w:rPr>
          <w:rFonts w:ascii="Arial" w:hAnsi="Arial" w:cs="Arial"/>
          <w:sz w:val="22"/>
        </w:rPr>
        <w:t xml:space="preserve">be entitled to deduct from the deposit an amount </w:t>
      </w:r>
      <w:r w:rsidR="0008198D" w:rsidRPr="00CB46EE">
        <w:rPr>
          <w:rFonts w:ascii="Arial" w:hAnsi="Arial" w:cs="Arial"/>
          <w:sz w:val="22"/>
        </w:rPr>
        <w:t>for the Interest Charge</w:t>
      </w:r>
      <w:r w:rsidRPr="00CB46EE">
        <w:rPr>
          <w:rFonts w:ascii="Arial" w:hAnsi="Arial" w:cs="Arial"/>
          <w:sz w:val="22"/>
        </w:rPr>
        <w:t xml:space="preserve"> (the “</w:t>
      </w:r>
      <w:r w:rsidRPr="00CB46EE">
        <w:rPr>
          <w:rFonts w:ascii="Arial" w:hAnsi="Arial" w:cs="Arial"/>
          <w:b/>
          <w:sz w:val="22"/>
        </w:rPr>
        <w:t>Interest Deduction</w:t>
      </w:r>
      <w:r w:rsidRPr="00CB46EE">
        <w:rPr>
          <w:rFonts w:ascii="Arial" w:hAnsi="Arial" w:cs="Arial"/>
          <w:sz w:val="22"/>
        </w:rPr>
        <w:t xml:space="preserve">”), calculated at €● for each week (or part of a week) during which </w:t>
      </w:r>
      <w:r w:rsidR="0058081F" w:rsidRPr="00CB46EE">
        <w:rPr>
          <w:rFonts w:ascii="Arial" w:hAnsi="Arial" w:cs="Arial"/>
          <w:sz w:val="22"/>
        </w:rPr>
        <w:t>the Vendor’s solicitor</w:t>
      </w:r>
      <w:r w:rsidRPr="00CB46EE">
        <w:rPr>
          <w:rFonts w:ascii="Arial" w:hAnsi="Arial" w:cs="Arial"/>
          <w:sz w:val="22"/>
        </w:rPr>
        <w:t xml:space="preserve"> holds the deposit as stakeholder</w:t>
      </w:r>
      <w:r w:rsidR="006F0927" w:rsidRPr="00CB46EE">
        <w:rPr>
          <w:rFonts w:ascii="Arial" w:hAnsi="Arial" w:cs="Arial"/>
          <w:sz w:val="22"/>
        </w:rPr>
        <w:t xml:space="preserve">. </w:t>
      </w:r>
      <w:r w:rsidRPr="00CB46EE">
        <w:rPr>
          <w:rFonts w:ascii="Arial" w:hAnsi="Arial" w:cs="Arial"/>
          <w:sz w:val="22"/>
        </w:rPr>
        <w:t>General Conditions 33(a), 34 and 36(e) shall be read subject to this Special Condition.</w:t>
      </w:r>
      <w:r w:rsidRPr="00CB46EE">
        <w:rPr>
          <w:rStyle w:val="FootnoteReference"/>
          <w:rFonts w:ascii="Arial" w:hAnsi="Arial" w:cs="Arial"/>
          <w:sz w:val="22"/>
        </w:rPr>
        <w:footnoteReference w:id="1"/>
      </w:r>
    </w:p>
    <w:p w14:paraId="26FB152F" w14:textId="77777777" w:rsidR="00160240" w:rsidRPr="00CB46EE" w:rsidRDefault="00160240" w:rsidP="00160240">
      <w:pPr>
        <w:rPr>
          <w:rFonts w:ascii="Arial" w:hAnsi="Arial" w:cs="Arial"/>
          <w:b/>
          <w:sz w:val="22"/>
          <w:lang w:val="en-IE" w:eastAsia="en-IE"/>
        </w:rPr>
      </w:pPr>
      <w:r w:rsidRPr="00CB46EE">
        <w:rPr>
          <w:rFonts w:ascii="Arial" w:hAnsi="Arial" w:cs="Arial"/>
          <w:b/>
          <w:sz w:val="22"/>
          <w:lang w:val="en-IE" w:eastAsia="en-IE"/>
        </w:rPr>
        <w:t>OR</w:t>
      </w:r>
    </w:p>
    <w:p w14:paraId="096875BB" w14:textId="77777777" w:rsidR="00160240" w:rsidRPr="00CB46EE" w:rsidRDefault="00160240" w:rsidP="00160240">
      <w:pPr>
        <w:pStyle w:val="Body2"/>
        <w:rPr>
          <w:rFonts w:ascii="Arial" w:hAnsi="Arial" w:cs="Arial"/>
          <w:bCs/>
          <w:iCs/>
          <w:sz w:val="22"/>
          <w:lang w:val="en-IE" w:eastAsia="en-IE"/>
        </w:rPr>
      </w:pPr>
      <w:r w:rsidRPr="00CB46EE">
        <w:rPr>
          <w:rFonts w:ascii="Arial" w:hAnsi="Arial" w:cs="Arial"/>
          <w:sz w:val="22"/>
        </w:rPr>
        <w:t xml:space="preserve">the Vendor shall </w:t>
      </w:r>
      <w:r w:rsidR="00F334E7" w:rsidRPr="00CB46EE">
        <w:rPr>
          <w:rFonts w:ascii="Arial" w:hAnsi="Arial" w:cs="Arial"/>
          <w:sz w:val="22"/>
        </w:rPr>
        <w:t xml:space="preserve">be entitled to deduct from the deposit an amount for the Interest Charge </w:t>
      </w:r>
      <w:r w:rsidRPr="00CB46EE">
        <w:rPr>
          <w:rFonts w:ascii="Arial" w:hAnsi="Arial" w:cs="Arial"/>
          <w:sz w:val="22"/>
          <w:lang w:val="en-IE" w:eastAsia="en-IE"/>
        </w:rPr>
        <w:t>(the “</w:t>
      </w:r>
      <w:r w:rsidRPr="00CB46EE">
        <w:rPr>
          <w:rFonts w:ascii="Arial" w:hAnsi="Arial" w:cs="Arial"/>
          <w:b/>
          <w:sz w:val="22"/>
          <w:lang w:val="en-IE" w:eastAsia="en-IE"/>
        </w:rPr>
        <w:t>Interest Deduction</w:t>
      </w:r>
      <w:r w:rsidRPr="00CB46EE">
        <w:rPr>
          <w:rFonts w:ascii="Arial" w:hAnsi="Arial" w:cs="Arial"/>
          <w:sz w:val="22"/>
          <w:lang w:val="en-IE" w:eastAsia="en-IE"/>
        </w:rPr>
        <w:t xml:space="preserve">”).  The Interest Deduction shall be calculated </w:t>
      </w:r>
      <w:r w:rsidR="0003683B" w:rsidRPr="00CB46EE">
        <w:rPr>
          <w:rFonts w:ascii="Arial" w:hAnsi="Arial" w:cs="Arial"/>
          <w:sz w:val="22"/>
          <w:lang w:val="en-IE" w:eastAsia="en-IE"/>
        </w:rPr>
        <w:t xml:space="preserve">by the Vendor based on the period during which </w:t>
      </w:r>
      <w:r w:rsidR="0058081F" w:rsidRPr="00CB46EE">
        <w:rPr>
          <w:rFonts w:ascii="Arial" w:hAnsi="Arial" w:cs="Arial"/>
          <w:bCs/>
          <w:iCs/>
          <w:sz w:val="22"/>
          <w:lang w:val="en-IE" w:eastAsia="en-IE"/>
        </w:rPr>
        <w:t>the Vendor’s solicitor</w:t>
      </w:r>
      <w:r w:rsidRPr="00CB46EE">
        <w:rPr>
          <w:rFonts w:ascii="Arial" w:hAnsi="Arial" w:cs="Arial"/>
          <w:bCs/>
          <w:iCs/>
          <w:sz w:val="22"/>
          <w:lang w:val="en-IE" w:eastAsia="en-IE"/>
        </w:rPr>
        <w:t xml:space="preserve"> holds the deposit as stakeholder</w:t>
      </w:r>
      <w:r w:rsidR="0003683B" w:rsidRPr="00CB46EE">
        <w:rPr>
          <w:rFonts w:ascii="Arial" w:hAnsi="Arial" w:cs="Arial"/>
          <w:bCs/>
          <w:iCs/>
          <w:sz w:val="22"/>
          <w:lang w:val="en-IE" w:eastAsia="en-IE"/>
        </w:rPr>
        <w:t xml:space="preserve"> and the method or means </w:t>
      </w:r>
      <w:r w:rsidR="00C25739" w:rsidRPr="00CB46EE">
        <w:rPr>
          <w:rFonts w:ascii="Arial" w:hAnsi="Arial" w:cs="Arial"/>
          <w:bCs/>
          <w:iCs/>
          <w:sz w:val="22"/>
          <w:lang w:val="en-IE" w:eastAsia="en-IE"/>
        </w:rPr>
        <w:t>b</w:t>
      </w:r>
      <w:r w:rsidR="0003683B" w:rsidRPr="00CB46EE">
        <w:rPr>
          <w:rFonts w:ascii="Arial" w:hAnsi="Arial" w:cs="Arial"/>
          <w:bCs/>
          <w:iCs/>
          <w:sz w:val="22"/>
          <w:lang w:val="en-IE" w:eastAsia="en-IE"/>
        </w:rPr>
        <w:t>y which the Interest Charge is applied by the Bank, and the Vendor’s calculation in this regard shall be final and binding save in the case of manifest error</w:t>
      </w:r>
      <w:r w:rsidRPr="00CB46EE">
        <w:rPr>
          <w:rFonts w:ascii="Arial" w:hAnsi="Arial" w:cs="Arial"/>
          <w:bCs/>
          <w:iCs/>
          <w:sz w:val="22"/>
          <w:lang w:val="en-IE" w:eastAsia="en-IE"/>
        </w:rPr>
        <w:t>. General Conditions 33(a), 34 and 36(e) shall be read subject to this Special Condition.</w:t>
      </w:r>
      <w:r w:rsidRPr="00CB46EE">
        <w:rPr>
          <w:rStyle w:val="FootnoteReference"/>
          <w:rFonts w:ascii="Arial" w:hAnsi="Arial" w:cs="Arial"/>
          <w:sz w:val="22"/>
        </w:rPr>
        <w:footnoteReference w:id="2"/>
      </w:r>
    </w:p>
    <w:p w14:paraId="07794F9E" w14:textId="77777777" w:rsidR="00160240" w:rsidRPr="00CB46EE" w:rsidRDefault="00160240" w:rsidP="008571ED">
      <w:pPr>
        <w:pStyle w:val="Level2"/>
        <w:rPr>
          <w:rFonts w:ascii="Arial" w:hAnsi="Arial" w:cs="Arial"/>
          <w:sz w:val="22"/>
        </w:rPr>
      </w:pPr>
      <w:r w:rsidRPr="00CB46EE">
        <w:rPr>
          <w:rFonts w:ascii="Arial" w:hAnsi="Arial" w:cs="Arial"/>
          <w:sz w:val="22"/>
        </w:rPr>
        <w:t>The sum of</w:t>
      </w:r>
      <w:r w:rsidRPr="00CB46EE">
        <w:rPr>
          <w:rFonts w:ascii="Arial" w:hAnsi="Arial" w:cs="Arial"/>
          <w:b/>
          <w:sz w:val="22"/>
        </w:rPr>
        <w:t xml:space="preserve"> €●</w:t>
      </w:r>
      <w:r w:rsidRPr="00CB46EE">
        <w:rPr>
          <w:rStyle w:val="FootnoteReference"/>
          <w:rFonts w:ascii="Arial" w:hAnsi="Arial" w:cs="Arial"/>
          <w:sz w:val="22"/>
        </w:rPr>
        <w:footnoteReference w:id="3"/>
      </w:r>
      <w:r w:rsidRPr="00CB46EE">
        <w:rPr>
          <w:rFonts w:ascii="Arial" w:hAnsi="Arial" w:cs="Arial"/>
          <w:b/>
          <w:sz w:val="22"/>
        </w:rPr>
        <w:t xml:space="preserve"> </w:t>
      </w:r>
      <w:r w:rsidRPr="00CB46EE">
        <w:rPr>
          <w:rFonts w:ascii="Arial" w:hAnsi="Arial" w:cs="Arial"/>
          <w:sz w:val="22"/>
        </w:rPr>
        <w:t xml:space="preserve">shall be added to the balance of the Purchase Price to be paid by the Purchaser on the Closing Date, </w:t>
      </w:r>
      <w:r w:rsidR="00C25739" w:rsidRPr="00CB46EE">
        <w:rPr>
          <w:rFonts w:ascii="Arial" w:hAnsi="Arial" w:cs="Arial"/>
          <w:sz w:val="22"/>
        </w:rPr>
        <w:t xml:space="preserve">to cover </w:t>
      </w:r>
      <w:r w:rsidR="0008198D" w:rsidRPr="00CB46EE">
        <w:rPr>
          <w:rFonts w:ascii="Arial" w:hAnsi="Arial" w:cs="Arial"/>
          <w:sz w:val="22"/>
        </w:rPr>
        <w:t>the Interest Charge</w:t>
      </w:r>
      <w:r w:rsidRPr="00CB46EE">
        <w:rPr>
          <w:rFonts w:ascii="Arial" w:hAnsi="Arial" w:cs="Arial"/>
          <w:sz w:val="22"/>
        </w:rPr>
        <w:t xml:space="preserve"> (the “</w:t>
      </w:r>
      <w:r w:rsidRPr="00CB46EE">
        <w:rPr>
          <w:rFonts w:ascii="Arial" w:hAnsi="Arial" w:cs="Arial"/>
          <w:b/>
          <w:sz w:val="22"/>
        </w:rPr>
        <w:t>Balancing Payment</w:t>
      </w:r>
      <w:r w:rsidRPr="00CB46EE">
        <w:rPr>
          <w:rFonts w:ascii="Arial" w:hAnsi="Arial" w:cs="Arial"/>
          <w:sz w:val="22"/>
        </w:rPr>
        <w:t>”). The Balancing Payment shall be in addition to any adjustments required under General Condition 23, and the expression “balance of the Purchase Price” where used in the Conditions shall be construed accordingly.</w:t>
      </w:r>
      <w:r w:rsidR="00562F63" w:rsidRPr="00CB46EE">
        <w:rPr>
          <w:rFonts w:ascii="Arial" w:hAnsi="Arial" w:cs="Arial"/>
          <w:sz w:val="22"/>
        </w:rPr>
        <w:t xml:space="preserve"> If Completion is </w:t>
      </w:r>
      <w:r w:rsidR="00562F63" w:rsidRPr="00CB46EE">
        <w:rPr>
          <w:rFonts w:ascii="Arial" w:hAnsi="Arial" w:cs="Arial"/>
          <w:sz w:val="22"/>
        </w:rPr>
        <w:lastRenderedPageBreak/>
        <w:t>delayed, then the Balancing Payment shall be increased by</w:t>
      </w:r>
      <w:r w:rsidR="00160335" w:rsidRPr="00CB46EE">
        <w:rPr>
          <w:rFonts w:ascii="Arial" w:hAnsi="Arial" w:cs="Arial"/>
          <w:sz w:val="22"/>
        </w:rPr>
        <w:t xml:space="preserve"> </w:t>
      </w:r>
      <w:r w:rsidR="00562F63" w:rsidRPr="00CB46EE">
        <w:rPr>
          <w:rFonts w:ascii="Arial" w:hAnsi="Arial" w:cs="Arial"/>
          <w:sz w:val="22"/>
        </w:rPr>
        <w:t xml:space="preserve">€● per </w:t>
      </w:r>
      <w:r w:rsidR="00562F63" w:rsidRPr="00CB46EE">
        <w:rPr>
          <w:rFonts w:ascii="Arial" w:hAnsi="Arial" w:cs="Arial"/>
          <w:bCs/>
          <w:iCs/>
          <w:sz w:val="22"/>
          <w:lang w:val="en-IE" w:eastAsia="en-IE"/>
        </w:rPr>
        <w:t>week (or part of a week)</w:t>
      </w:r>
      <w:r w:rsidR="00562F63" w:rsidRPr="00CB46EE">
        <w:rPr>
          <w:rFonts w:ascii="Arial" w:hAnsi="Arial" w:cs="Arial"/>
          <w:b/>
          <w:bCs/>
          <w:iCs/>
          <w:sz w:val="22"/>
          <w:lang w:val="en-IE" w:eastAsia="en-IE"/>
        </w:rPr>
        <w:t xml:space="preserve"> </w:t>
      </w:r>
      <w:r w:rsidR="00562F63" w:rsidRPr="00CB46EE">
        <w:rPr>
          <w:rFonts w:ascii="Arial" w:hAnsi="Arial" w:cs="Arial"/>
          <w:sz w:val="22"/>
        </w:rPr>
        <w:t>for the period between the Closing Date and the Completion Date.</w:t>
      </w:r>
      <w:r w:rsidR="00562F63" w:rsidRPr="00CB46EE">
        <w:rPr>
          <w:rStyle w:val="FootnoteReference"/>
          <w:rFonts w:ascii="Arial" w:hAnsi="Arial" w:cs="Arial"/>
          <w:sz w:val="22"/>
        </w:rPr>
        <w:footnoteReference w:id="4"/>
      </w:r>
      <w:r w:rsidR="00562F63" w:rsidRPr="00CB46EE">
        <w:rPr>
          <w:rFonts w:ascii="Arial" w:hAnsi="Arial" w:cs="Arial"/>
          <w:sz w:val="22"/>
        </w:rPr>
        <w:t xml:space="preserve">  </w:t>
      </w:r>
      <w:r w:rsidRPr="00CB46EE">
        <w:rPr>
          <w:rFonts w:ascii="Arial" w:hAnsi="Arial" w:cs="Arial"/>
          <w:sz w:val="22"/>
        </w:rPr>
        <w:t xml:space="preserve">  </w:t>
      </w:r>
    </w:p>
    <w:p w14:paraId="53F01B37" w14:textId="77777777" w:rsidR="00160240" w:rsidRPr="00CB46EE" w:rsidRDefault="00160240" w:rsidP="00160240">
      <w:pPr>
        <w:rPr>
          <w:rFonts w:ascii="Arial" w:hAnsi="Arial" w:cs="Arial"/>
          <w:b/>
          <w:sz w:val="22"/>
        </w:rPr>
      </w:pPr>
      <w:r w:rsidRPr="00CB46EE">
        <w:rPr>
          <w:rFonts w:ascii="Arial" w:hAnsi="Arial" w:cs="Arial"/>
          <w:b/>
          <w:sz w:val="22"/>
        </w:rPr>
        <w:t>OR</w:t>
      </w:r>
    </w:p>
    <w:p w14:paraId="3D50FD60" w14:textId="77777777" w:rsidR="00160240" w:rsidRPr="00CB46EE" w:rsidRDefault="00160240" w:rsidP="00160240">
      <w:pPr>
        <w:pStyle w:val="Body2"/>
        <w:rPr>
          <w:rFonts w:ascii="Arial" w:hAnsi="Arial" w:cs="Arial"/>
          <w:sz w:val="22"/>
        </w:rPr>
      </w:pPr>
      <w:r w:rsidRPr="00CB46EE">
        <w:rPr>
          <w:rFonts w:ascii="Arial" w:hAnsi="Arial" w:cs="Arial"/>
          <w:sz w:val="22"/>
        </w:rPr>
        <w:t xml:space="preserve">A balancing payment </w:t>
      </w:r>
      <w:r w:rsidR="0008198D" w:rsidRPr="00CB46EE">
        <w:rPr>
          <w:rFonts w:ascii="Arial" w:hAnsi="Arial" w:cs="Arial"/>
          <w:sz w:val="22"/>
        </w:rPr>
        <w:t>for the Interest Charge</w:t>
      </w:r>
      <w:r w:rsidRPr="00CB46EE">
        <w:rPr>
          <w:rFonts w:ascii="Arial" w:hAnsi="Arial" w:cs="Arial"/>
          <w:sz w:val="22"/>
        </w:rPr>
        <w:t xml:space="preserve"> (the “</w:t>
      </w:r>
      <w:r w:rsidRPr="00CB46EE">
        <w:rPr>
          <w:rFonts w:ascii="Arial" w:hAnsi="Arial" w:cs="Arial"/>
          <w:b/>
          <w:sz w:val="22"/>
        </w:rPr>
        <w:t>Balancing Payment</w:t>
      </w:r>
      <w:r w:rsidRPr="00CB46EE">
        <w:rPr>
          <w:rFonts w:ascii="Arial" w:hAnsi="Arial" w:cs="Arial"/>
          <w:sz w:val="22"/>
        </w:rPr>
        <w:t xml:space="preserve">”) shall be added to the balance of the Purchase Price to be paid by the Purchaser on the </w:t>
      </w:r>
      <w:r w:rsidR="00562F63" w:rsidRPr="00CB46EE">
        <w:rPr>
          <w:rFonts w:ascii="Arial" w:hAnsi="Arial" w:cs="Arial"/>
          <w:sz w:val="22"/>
        </w:rPr>
        <w:t xml:space="preserve">Completion </w:t>
      </w:r>
      <w:r w:rsidRPr="00CB46EE">
        <w:rPr>
          <w:rFonts w:ascii="Arial" w:hAnsi="Arial" w:cs="Arial"/>
          <w:sz w:val="22"/>
        </w:rPr>
        <w:t>Date. T</w:t>
      </w:r>
      <w:r w:rsidR="00C25739" w:rsidRPr="00CB46EE">
        <w:rPr>
          <w:rFonts w:ascii="Arial" w:hAnsi="Arial" w:cs="Arial"/>
          <w:sz w:val="22"/>
        </w:rPr>
        <w:t>he</w:t>
      </w:r>
      <w:r w:rsidRPr="00CB46EE">
        <w:rPr>
          <w:rFonts w:ascii="Arial" w:hAnsi="Arial" w:cs="Arial"/>
          <w:sz w:val="22"/>
        </w:rPr>
        <w:t xml:space="preserve"> Balancing Payment shall be calculated</w:t>
      </w:r>
      <w:r w:rsidR="00C25739" w:rsidRPr="00CB46EE">
        <w:rPr>
          <w:rFonts w:ascii="Arial" w:hAnsi="Arial" w:cs="Arial"/>
          <w:sz w:val="22"/>
        </w:rPr>
        <w:t xml:space="preserve"> by the Vendor</w:t>
      </w:r>
      <w:r w:rsidRPr="00CB46EE">
        <w:rPr>
          <w:rFonts w:ascii="Arial" w:hAnsi="Arial" w:cs="Arial"/>
          <w:sz w:val="22"/>
        </w:rPr>
        <w:t xml:space="preserve"> as a weekly interest charge based on </w:t>
      </w:r>
      <w:r w:rsidR="00C25739" w:rsidRPr="00CB46EE">
        <w:rPr>
          <w:rFonts w:ascii="Arial" w:hAnsi="Arial" w:cs="Arial"/>
          <w:sz w:val="22"/>
        </w:rPr>
        <w:t>the period during which the Vendor’s solicitor holds the deposit as stakeholder and the method or means by which the Interest Charge is applied by the Bank, and the Vendor’s calculation in this regard shall be final and binding save in the case of manifest error</w:t>
      </w:r>
      <w:r w:rsidRPr="00CB46EE">
        <w:rPr>
          <w:rFonts w:ascii="Arial" w:hAnsi="Arial" w:cs="Arial"/>
          <w:sz w:val="22"/>
        </w:rPr>
        <w:t>.  The Balancing Payment shall be in addition to any adjustments required under General Condition 23, and the expression “balance of the Purchase Price” where used in the Conditions shall be construed accordingly.</w:t>
      </w:r>
      <w:r w:rsidRPr="00CB46EE">
        <w:rPr>
          <w:rStyle w:val="FootnoteReference"/>
          <w:rFonts w:ascii="Arial" w:hAnsi="Arial" w:cs="Arial"/>
          <w:sz w:val="22"/>
        </w:rPr>
        <w:footnoteReference w:id="5"/>
      </w:r>
    </w:p>
    <w:p w14:paraId="67151108" w14:textId="77777777" w:rsidR="00160335" w:rsidRDefault="00160240" w:rsidP="00160335">
      <w:pPr>
        <w:pStyle w:val="Level2"/>
        <w:rPr>
          <w:rFonts w:ascii="Arial" w:hAnsi="Arial" w:cs="Arial"/>
          <w:sz w:val="22"/>
        </w:rPr>
      </w:pPr>
      <w:r w:rsidRPr="00CB46EE">
        <w:rPr>
          <w:rFonts w:ascii="Arial" w:hAnsi="Arial" w:cs="Arial"/>
          <w:sz w:val="22"/>
        </w:rPr>
        <w:t xml:space="preserve">The Vendor and the Purchaser acknowledge that </w:t>
      </w:r>
      <w:r w:rsidR="00160335" w:rsidRPr="00CB46EE">
        <w:rPr>
          <w:rFonts w:ascii="Arial" w:hAnsi="Arial" w:cs="Arial"/>
          <w:sz w:val="22"/>
        </w:rPr>
        <w:t xml:space="preserve">arrangements for the payment or deduction for negative interest </w:t>
      </w:r>
      <w:r w:rsidR="006F0927" w:rsidRPr="00CB46EE">
        <w:rPr>
          <w:rFonts w:ascii="Arial" w:hAnsi="Arial" w:cs="Arial"/>
          <w:sz w:val="22"/>
        </w:rPr>
        <w:t xml:space="preserve">rates </w:t>
      </w:r>
      <w:r w:rsidR="00E464DF" w:rsidRPr="00CB46EE">
        <w:rPr>
          <w:rFonts w:ascii="Arial" w:hAnsi="Arial" w:cs="Arial"/>
          <w:sz w:val="22"/>
        </w:rPr>
        <w:t>and/</w:t>
      </w:r>
      <w:r w:rsidR="006F0927" w:rsidRPr="00CB46EE">
        <w:rPr>
          <w:rFonts w:ascii="Arial" w:hAnsi="Arial" w:cs="Arial"/>
          <w:sz w:val="22"/>
        </w:rPr>
        <w:t xml:space="preserve">or </w:t>
      </w:r>
      <w:r w:rsidR="00160335" w:rsidRPr="00CB46EE">
        <w:rPr>
          <w:rFonts w:ascii="Arial" w:hAnsi="Arial" w:cs="Arial"/>
          <w:sz w:val="22"/>
        </w:rPr>
        <w:t xml:space="preserve">charges in this Special Condition constitute a fair estimate and do not constitute </w:t>
      </w:r>
      <w:r w:rsidRPr="00CB46EE">
        <w:rPr>
          <w:rFonts w:ascii="Arial" w:hAnsi="Arial" w:cs="Arial"/>
          <w:sz w:val="22"/>
        </w:rPr>
        <w:t>a penalty</w:t>
      </w:r>
      <w:r w:rsidR="00160335" w:rsidRPr="00CB46EE">
        <w:rPr>
          <w:rFonts w:ascii="Arial" w:hAnsi="Arial" w:cs="Arial"/>
          <w:sz w:val="22"/>
        </w:rPr>
        <w:t xml:space="preserve"> and they do not constitute interest within the meaning of that term in General Condition 21.</w:t>
      </w:r>
    </w:p>
    <w:p w14:paraId="2E3B52D9" w14:textId="77777777" w:rsidR="00CB46EE" w:rsidRPr="00CB46EE" w:rsidRDefault="00CB46EE" w:rsidP="00CB46EE">
      <w:pPr>
        <w:pStyle w:val="Level2"/>
        <w:numPr>
          <w:ilvl w:val="0"/>
          <w:numId w:val="0"/>
        </w:numPr>
        <w:ind w:left="850"/>
        <w:rPr>
          <w:rFonts w:ascii="Arial" w:hAnsi="Arial" w:cs="Arial"/>
          <w:sz w:val="22"/>
        </w:rPr>
      </w:pPr>
    </w:p>
    <w:p w14:paraId="34E61ABC" w14:textId="77777777" w:rsidR="00D57928" w:rsidRDefault="00CB46EE" w:rsidP="00CB46EE">
      <w:pPr>
        <w:pStyle w:val="Level2"/>
        <w:numPr>
          <w:ilvl w:val="0"/>
          <w:numId w:val="0"/>
        </w:numPr>
        <w:jc w:val="center"/>
        <w:rPr>
          <w:rFonts w:ascii="Arial" w:hAnsi="Arial" w:cs="Arial"/>
          <w:sz w:val="22"/>
        </w:rPr>
      </w:pPr>
      <w:r>
        <w:rPr>
          <w:rFonts w:ascii="Arial" w:hAnsi="Arial" w:cs="Arial"/>
          <w:sz w:val="22"/>
        </w:rPr>
        <w:t>-------------------</w:t>
      </w:r>
    </w:p>
    <w:p w14:paraId="7A9C7835" w14:textId="77777777" w:rsidR="00CB46EE" w:rsidRDefault="00CB46EE" w:rsidP="00CB46EE">
      <w:pPr>
        <w:pStyle w:val="Level2"/>
        <w:numPr>
          <w:ilvl w:val="0"/>
          <w:numId w:val="0"/>
        </w:numPr>
        <w:jc w:val="center"/>
        <w:rPr>
          <w:rFonts w:ascii="Arial" w:hAnsi="Arial" w:cs="Arial"/>
          <w:sz w:val="22"/>
        </w:rPr>
      </w:pPr>
    </w:p>
    <w:p w14:paraId="5FBC8841" w14:textId="77777777" w:rsidR="00160240" w:rsidRPr="00CB46EE" w:rsidRDefault="00A33D52" w:rsidP="00221C3E">
      <w:pPr>
        <w:pStyle w:val="Level1"/>
        <w:keepNext/>
        <w:ind w:left="851" w:hanging="851"/>
        <w:rPr>
          <w:rStyle w:val="Level1asheadingtext"/>
          <w:rFonts w:ascii="Arial" w:hAnsi="Arial" w:cs="Arial"/>
          <w:sz w:val="22"/>
        </w:rPr>
      </w:pPr>
      <w:r w:rsidRPr="00CB46EE">
        <w:rPr>
          <w:rStyle w:val="Level1asheadingtext"/>
          <w:rFonts w:ascii="Arial" w:hAnsi="Arial" w:cs="Arial"/>
          <w:sz w:val="22"/>
        </w:rPr>
        <w:t>VENDOR BEARS INTEREST COST</w:t>
      </w:r>
    </w:p>
    <w:p w14:paraId="5EC42151" w14:textId="77777777" w:rsidR="00160240" w:rsidRPr="00CB46EE" w:rsidRDefault="00160240" w:rsidP="00160240">
      <w:pPr>
        <w:numPr>
          <w:ilvl w:val="1"/>
          <w:numId w:val="8"/>
        </w:numPr>
        <w:spacing w:after="210"/>
        <w:rPr>
          <w:rFonts w:ascii="Arial" w:hAnsi="Arial" w:cs="Arial"/>
          <w:sz w:val="22"/>
        </w:rPr>
      </w:pPr>
      <w:r w:rsidRPr="00CB46EE">
        <w:rPr>
          <w:rFonts w:ascii="Arial" w:eastAsia="Times New Roman" w:hAnsi="Arial" w:cs="Arial"/>
          <w:sz w:val="22"/>
          <w:lang w:val="en-IE" w:eastAsia="en-IE"/>
        </w:rPr>
        <w:t xml:space="preserve">The </w:t>
      </w:r>
      <w:r w:rsidR="00AF3D2E" w:rsidRPr="00CB46EE">
        <w:rPr>
          <w:rFonts w:ascii="Arial" w:eastAsia="Times New Roman" w:hAnsi="Arial" w:cs="Arial"/>
          <w:sz w:val="22"/>
          <w:lang w:val="en-IE" w:eastAsia="en-IE"/>
        </w:rPr>
        <w:t>d</w:t>
      </w:r>
      <w:r w:rsidRPr="00CB46EE">
        <w:rPr>
          <w:rFonts w:ascii="Arial" w:eastAsia="Times New Roman" w:hAnsi="Arial" w:cs="Arial"/>
          <w:sz w:val="22"/>
          <w:lang w:val="en-IE" w:eastAsia="en-IE"/>
        </w:rPr>
        <w:t xml:space="preserve">eposit </w:t>
      </w:r>
      <w:r w:rsidRPr="00CB46EE">
        <w:rPr>
          <w:rFonts w:ascii="Arial" w:eastAsia="Times New Roman" w:hAnsi="Arial" w:cs="Arial"/>
          <w:b/>
          <w:sz w:val="22"/>
          <w:lang w:val="en-IE" w:eastAsia="en-IE"/>
        </w:rPr>
        <w:t>(save any booking deposit</w:t>
      </w:r>
      <w:r w:rsidR="00FF2CEC" w:rsidRPr="00CB46EE">
        <w:rPr>
          <w:rFonts w:ascii="Arial" w:eastAsia="Times New Roman" w:hAnsi="Arial" w:cs="Arial"/>
          <w:b/>
          <w:sz w:val="22"/>
          <w:lang w:val="en-IE" w:eastAsia="en-IE"/>
        </w:rPr>
        <w:t xml:space="preserve"> paid to the [Vendor’s sales agent/auctioneer]</w:t>
      </w:r>
      <w:r w:rsidR="00FF2CEC" w:rsidRPr="00CB46EE">
        <w:rPr>
          <w:rFonts w:ascii="Arial" w:eastAsia="Times New Roman" w:hAnsi="Arial" w:cs="Arial"/>
          <w:sz w:val="22"/>
          <w:lang w:val="en-IE" w:eastAsia="en-IE"/>
        </w:rPr>
        <w:t xml:space="preserve">) will </w:t>
      </w:r>
      <w:r w:rsidRPr="00CB46EE">
        <w:rPr>
          <w:rFonts w:ascii="Arial" w:eastAsia="Times New Roman" w:hAnsi="Arial" w:cs="Arial"/>
          <w:sz w:val="22"/>
          <w:lang w:val="en-IE" w:eastAsia="en-IE"/>
        </w:rPr>
        <w:t xml:space="preserve">be </w:t>
      </w:r>
      <w:r w:rsidR="00B62839" w:rsidRPr="00CB46EE">
        <w:rPr>
          <w:rFonts w:ascii="Arial" w:eastAsia="Times New Roman" w:hAnsi="Arial" w:cs="Arial"/>
          <w:sz w:val="22"/>
          <w:lang w:val="en-IE" w:eastAsia="en-IE"/>
        </w:rPr>
        <w:t xml:space="preserve">placed </w:t>
      </w:r>
      <w:r w:rsidRPr="00CB46EE">
        <w:rPr>
          <w:rFonts w:ascii="Arial" w:eastAsia="Times New Roman" w:hAnsi="Arial" w:cs="Arial"/>
          <w:sz w:val="22"/>
          <w:lang w:val="en-IE" w:eastAsia="en-IE"/>
        </w:rPr>
        <w:t xml:space="preserve">by </w:t>
      </w:r>
      <w:r w:rsidR="0058081F" w:rsidRPr="00CB46EE">
        <w:rPr>
          <w:rFonts w:ascii="Arial" w:eastAsia="Times New Roman" w:hAnsi="Arial" w:cs="Arial"/>
          <w:sz w:val="22"/>
          <w:lang w:val="en-IE" w:eastAsia="en-IE"/>
        </w:rPr>
        <w:t>the Vendor’s solicitor</w:t>
      </w:r>
      <w:r w:rsidRPr="00CB46EE">
        <w:rPr>
          <w:rFonts w:ascii="Arial" w:eastAsia="Times New Roman" w:hAnsi="Arial" w:cs="Arial"/>
          <w:sz w:val="22"/>
          <w:lang w:val="en-IE" w:eastAsia="en-IE"/>
        </w:rPr>
        <w:t xml:space="preserve"> (“</w:t>
      </w:r>
      <w:r w:rsidR="0058081F" w:rsidRPr="00CB46EE">
        <w:rPr>
          <w:rFonts w:ascii="Arial" w:eastAsia="Times New Roman" w:hAnsi="Arial" w:cs="Arial"/>
          <w:b/>
          <w:sz w:val="22"/>
          <w:lang w:val="en-IE" w:eastAsia="en-IE"/>
        </w:rPr>
        <w:t>the Vendor’s solicitor</w:t>
      </w:r>
      <w:r w:rsidRPr="00CB46EE">
        <w:rPr>
          <w:rFonts w:ascii="Arial" w:eastAsia="Times New Roman" w:hAnsi="Arial" w:cs="Arial"/>
          <w:sz w:val="22"/>
          <w:lang w:val="en-IE" w:eastAsia="en-IE"/>
        </w:rPr>
        <w:t xml:space="preserve">”) on deposit with </w:t>
      </w:r>
      <w:r w:rsidR="0058081F" w:rsidRPr="00CB46EE">
        <w:rPr>
          <w:rFonts w:ascii="Arial" w:eastAsia="Times New Roman" w:hAnsi="Arial" w:cs="Arial"/>
          <w:sz w:val="22"/>
          <w:lang w:val="en-IE" w:eastAsia="en-IE"/>
        </w:rPr>
        <w:t>[</w:t>
      </w:r>
      <w:r w:rsidR="0058081F" w:rsidRPr="00CB46EE">
        <w:rPr>
          <w:rFonts w:ascii="Arial" w:eastAsia="Times New Roman" w:hAnsi="Arial" w:cs="Arial"/>
          <w:b/>
          <w:sz w:val="22"/>
          <w:lang w:val="en-IE" w:eastAsia="en-IE"/>
        </w:rPr>
        <w:t>name the bank</w:t>
      </w:r>
      <w:r w:rsidR="0058081F" w:rsidRPr="00CB46EE">
        <w:rPr>
          <w:rFonts w:ascii="Arial" w:eastAsia="Times New Roman" w:hAnsi="Arial" w:cs="Arial"/>
          <w:sz w:val="22"/>
          <w:lang w:val="en-IE" w:eastAsia="en-IE"/>
        </w:rPr>
        <w:t xml:space="preserve">] </w:t>
      </w:r>
      <w:r w:rsidRPr="00CB46EE">
        <w:rPr>
          <w:rFonts w:ascii="Arial" w:eastAsia="Times New Roman" w:hAnsi="Arial" w:cs="Arial"/>
          <w:b/>
          <w:bCs/>
          <w:iCs/>
          <w:sz w:val="22"/>
          <w:lang w:val="en-IE" w:eastAsia="en-IE"/>
        </w:rPr>
        <w:t>(the “Bank</w:t>
      </w:r>
      <w:r w:rsidRPr="00CB46EE">
        <w:rPr>
          <w:rFonts w:ascii="Arial" w:eastAsia="Times New Roman" w:hAnsi="Arial" w:cs="Arial"/>
          <w:bCs/>
          <w:iCs/>
          <w:sz w:val="22"/>
          <w:lang w:val="en-IE" w:eastAsia="en-IE"/>
        </w:rPr>
        <w:t>”)</w:t>
      </w:r>
      <w:r w:rsidRPr="00CB46EE">
        <w:rPr>
          <w:rFonts w:ascii="Arial" w:eastAsia="Times New Roman" w:hAnsi="Arial" w:cs="Arial"/>
          <w:sz w:val="22"/>
          <w:lang w:val="en-IE" w:eastAsia="en-IE"/>
        </w:rPr>
        <w:t xml:space="preserve">. </w:t>
      </w:r>
      <w:r w:rsidRPr="00CB46EE">
        <w:rPr>
          <w:rFonts w:ascii="Arial" w:eastAsia="Times New Roman" w:hAnsi="Arial" w:cs="Arial"/>
          <w:bCs/>
          <w:iCs/>
          <w:sz w:val="22"/>
          <w:lang w:val="en-IE" w:eastAsia="en-IE"/>
        </w:rPr>
        <w:t> </w:t>
      </w:r>
      <w:r w:rsidRPr="00CB46EE">
        <w:rPr>
          <w:rFonts w:ascii="Arial" w:eastAsia="Times New Roman" w:hAnsi="Arial" w:cs="Arial"/>
          <w:sz w:val="22"/>
        </w:rPr>
        <w:t xml:space="preserve">  </w:t>
      </w:r>
    </w:p>
    <w:p w14:paraId="253F1C5C" w14:textId="77777777" w:rsidR="00160240" w:rsidRPr="00CB46EE" w:rsidRDefault="00160240" w:rsidP="00160240">
      <w:pPr>
        <w:numPr>
          <w:ilvl w:val="1"/>
          <w:numId w:val="8"/>
        </w:numPr>
        <w:spacing w:after="210"/>
        <w:rPr>
          <w:rFonts w:ascii="Arial" w:hAnsi="Arial" w:cs="Arial"/>
          <w:sz w:val="22"/>
        </w:rPr>
      </w:pPr>
      <w:r w:rsidRPr="00CB46EE">
        <w:rPr>
          <w:rFonts w:ascii="Arial" w:hAnsi="Arial" w:cs="Arial"/>
          <w:sz w:val="22"/>
          <w:lang w:val="en-IE" w:eastAsia="en-IE"/>
        </w:rPr>
        <w:t xml:space="preserve">Any negative interest rate(s) </w:t>
      </w:r>
      <w:r w:rsidR="00E464DF" w:rsidRPr="00CB46EE">
        <w:rPr>
          <w:rFonts w:ascii="Arial" w:hAnsi="Arial" w:cs="Arial"/>
          <w:sz w:val="22"/>
          <w:lang w:val="en-IE" w:eastAsia="en-IE"/>
        </w:rPr>
        <w:t>and/</w:t>
      </w:r>
      <w:r w:rsidRPr="00CB46EE">
        <w:rPr>
          <w:rFonts w:ascii="Arial" w:hAnsi="Arial" w:cs="Arial"/>
          <w:sz w:val="22"/>
          <w:lang w:val="en-IE" w:eastAsia="en-IE"/>
        </w:rPr>
        <w:t>or any similar charges (the “</w:t>
      </w:r>
      <w:r w:rsidRPr="00CB46EE">
        <w:rPr>
          <w:rFonts w:ascii="Arial" w:hAnsi="Arial" w:cs="Arial"/>
          <w:b/>
          <w:sz w:val="22"/>
          <w:lang w:val="en-IE" w:eastAsia="en-IE"/>
        </w:rPr>
        <w:t>Interest Charge</w:t>
      </w:r>
      <w:r w:rsidRPr="00CB46EE">
        <w:rPr>
          <w:rFonts w:ascii="Arial" w:hAnsi="Arial" w:cs="Arial"/>
          <w:sz w:val="22"/>
          <w:lang w:val="en-IE" w:eastAsia="en-IE"/>
        </w:rPr>
        <w:t>”)</w:t>
      </w:r>
      <w:r w:rsidR="001F5054" w:rsidRPr="00CB46EE">
        <w:rPr>
          <w:rFonts w:ascii="Arial" w:hAnsi="Arial" w:cs="Arial"/>
          <w:sz w:val="22"/>
          <w:lang w:val="en-IE" w:eastAsia="en-IE"/>
        </w:rPr>
        <w:t xml:space="preserve"> imposed </w:t>
      </w:r>
      <w:r w:rsidRPr="00CB46EE">
        <w:rPr>
          <w:rFonts w:ascii="Arial" w:hAnsi="Arial" w:cs="Arial"/>
          <w:sz w:val="22"/>
          <w:lang w:val="en-IE" w:eastAsia="en-IE"/>
        </w:rPr>
        <w:t xml:space="preserve">by the </w:t>
      </w:r>
      <w:r w:rsidR="00B62839" w:rsidRPr="00CB46EE">
        <w:rPr>
          <w:rFonts w:ascii="Arial" w:hAnsi="Arial" w:cs="Arial"/>
          <w:sz w:val="22"/>
          <w:lang w:val="en-IE" w:eastAsia="en-IE"/>
        </w:rPr>
        <w:t>B</w:t>
      </w:r>
      <w:r w:rsidRPr="00CB46EE">
        <w:rPr>
          <w:rFonts w:ascii="Arial" w:hAnsi="Arial" w:cs="Arial"/>
          <w:sz w:val="22"/>
          <w:lang w:val="en-IE" w:eastAsia="en-IE"/>
        </w:rPr>
        <w:t xml:space="preserve">ank, </w:t>
      </w:r>
      <w:r w:rsidRPr="00CB46EE">
        <w:rPr>
          <w:rFonts w:ascii="Arial" w:hAnsi="Arial" w:cs="Arial"/>
          <w:sz w:val="22"/>
        </w:rPr>
        <w:t xml:space="preserve">shall be borne by the </w:t>
      </w:r>
      <w:r w:rsidR="00FF2CEC" w:rsidRPr="00CB46EE">
        <w:rPr>
          <w:rFonts w:ascii="Arial" w:hAnsi="Arial" w:cs="Arial"/>
          <w:sz w:val="22"/>
        </w:rPr>
        <w:t>Vendor</w:t>
      </w:r>
      <w:r w:rsidRPr="00CB46EE">
        <w:rPr>
          <w:rFonts w:ascii="Arial" w:hAnsi="Arial" w:cs="Arial"/>
          <w:sz w:val="22"/>
        </w:rPr>
        <w:t xml:space="preserve"> and the </w:t>
      </w:r>
      <w:r w:rsidR="00FF2CEC" w:rsidRPr="00CB46EE">
        <w:rPr>
          <w:rFonts w:ascii="Arial" w:hAnsi="Arial" w:cs="Arial"/>
          <w:sz w:val="22"/>
        </w:rPr>
        <w:t>Purchaser</w:t>
      </w:r>
      <w:r w:rsidRPr="00CB46EE">
        <w:rPr>
          <w:rFonts w:ascii="Arial" w:hAnsi="Arial" w:cs="Arial"/>
          <w:sz w:val="22"/>
        </w:rPr>
        <w:t xml:space="preserve"> shall not be obliged to make-up any shortfall or compensate the </w:t>
      </w:r>
      <w:r w:rsidR="00FF2CEC" w:rsidRPr="00CB46EE">
        <w:rPr>
          <w:rFonts w:ascii="Arial" w:hAnsi="Arial" w:cs="Arial"/>
          <w:sz w:val="22"/>
        </w:rPr>
        <w:t>Vendor</w:t>
      </w:r>
      <w:r w:rsidRPr="00CB46EE">
        <w:rPr>
          <w:rFonts w:ascii="Arial" w:hAnsi="Arial" w:cs="Arial"/>
          <w:sz w:val="22"/>
        </w:rPr>
        <w:t xml:space="preserve"> for any loss or diminution in value of the </w:t>
      </w:r>
      <w:r w:rsidR="00B62839" w:rsidRPr="00CB46EE">
        <w:rPr>
          <w:rFonts w:ascii="Arial" w:hAnsi="Arial" w:cs="Arial"/>
          <w:sz w:val="22"/>
        </w:rPr>
        <w:t>d</w:t>
      </w:r>
      <w:r w:rsidRPr="00CB46EE">
        <w:rPr>
          <w:rFonts w:ascii="Arial" w:hAnsi="Arial" w:cs="Arial"/>
          <w:sz w:val="22"/>
        </w:rPr>
        <w:t xml:space="preserve">eposit when calculating the balance of the </w:t>
      </w:r>
      <w:r w:rsidR="00E464DF" w:rsidRPr="00CB46EE">
        <w:rPr>
          <w:rFonts w:ascii="Arial" w:hAnsi="Arial" w:cs="Arial"/>
          <w:sz w:val="22"/>
        </w:rPr>
        <w:t>Purchase</w:t>
      </w:r>
      <w:r w:rsidRPr="00CB46EE">
        <w:rPr>
          <w:rFonts w:ascii="Arial" w:hAnsi="Arial" w:cs="Arial"/>
          <w:sz w:val="22"/>
        </w:rPr>
        <w:t xml:space="preserve"> Price to be paid by the </w:t>
      </w:r>
      <w:r w:rsidR="00FF2CEC" w:rsidRPr="00CB46EE">
        <w:rPr>
          <w:rFonts w:ascii="Arial" w:hAnsi="Arial" w:cs="Arial"/>
          <w:sz w:val="22"/>
        </w:rPr>
        <w:t>Purchaser</w:t>
      </w:r>
      <w:r w:rsidRPr="00CB46EE">
        <w:rPr>
          <w:rFonts w:ascii="Arial" w:hAnsi="Arial" w:cs="Arial"/>
          <w:sz w:val="22"/>
        </w:rPr>
        <w:t xml:space="preserve"> on Completion.</w:t>
      </w:r>
    </w:p>
    <w:p w14:paraId="012FB989" w14:textId="77777777" w:rsidR="00160240" w:rsidRDefault="003D5FDF" w:rsidP="002F290E">
      <w:pPr>
        <w:numPr>
          <w:ilvl w:val="1"/>
          <w:numId w:val="8"/>
        </w:numPr>
        <w:spacing w:after="210"/>
        <w:rPr>
          <w:rFonts w:ascii="Arial" w:hAnsi="Arial" w:cs="Arial"/>
          <w:sz w:val="22"/>
        </w:rPr>
      </w:pPr>
      <w:r w:rsidRPr="00CB46EE">
        <w:rPr>
          <w:rFonts w:ascii="Arial" w:hAnsi="Arial" w:cs="Arial"/>
          <w:sz w:val="22"/>
          <w:lang w:val="en-IE" w:eastAsia="en-IE"/>
        </w:rPr>
        <w:t xml:space="preserve">If this </w:t>
      </w:r>
      <w:r w:rsidR="00AF3D2E" w:rsidRPr="00CB46EE">
        <w:rPr>
          <w:rFonts w:ascii="Arial" w:hAnsi="Arial" w:cs="Arial"/>
          <w:sz w:val="22"/>
          <w:lang w:val="en-IE" w:eastAsia="en-IE"/>
        </w:rPr>
        <w:t>C</w:t>
      </w:r>
      <w:r w:rsidR="00160240" w:rsidRPr="00CB46EE">
        <w:rPr>
          <w:rFonts w:ascii="Arial" w:hAnsi="Arial" w:cs="Arial"/>
          <w:sz w:val="22"/>
          <w:lang w:val="en-IE" w:eastAsia="en-IE"/>
        </w:rPr>
        <w:t xml:space="preserve">ontract </w:t>
      </w:r>
      <w:r w:rsidR="00AF3D2E" w:rsidRPr="00CB46EE">
        <w:rPr>
          <w:rFonts w:ascii="Arial" w:hAnsi="Arial" w:cs="Arial"/>
          <w:sz w:val="22"/>
          <w:lang w:val="en-IE" w:eastAsia="en-IE"/>
        </w:rPr>
        <w:t xml:space="preserve">is </w:t>
      </w:r>
      <w:r w:rsidR="00160240" w:rsidRPr="00CB46EE">
        <w:rPr>
          <w:rFonts w:ascii="Arial" w:hAnsi="Arial" w:cs="Arial"/>
          <w:sz w:val="22"/>
          <w:lang w:val="en-IE" w:eastAsia="en-IE"/>
        </w:rPr>
        <w:t xml:space="preserve">rescinded (but the </w:t>
      </w:r>
      <w:r w:rsidR="00B62839" w:rsidRPr="00CB46EE">
        <w:rPr>
          <w:rFonts w:ascii="Arial" w:hAnsi="Arial" w:cs="Arial"/>
          <w:sz w:val="22"/>
          <w:lang w:val="en-IE" w:eastAsia="en-IE"/>
        </w:rPr>
        <w:t>d</w:t>
      </w:r>
      <w:r w:rsidR="00160240" w:rsidRPr="00CB46EE">
        <w:rPr>
          <w:rFonts w:ascii="Arial" w:hAnsi="Arial" w:cs="Arial"/>
          <w:sz w:val="22"/>
          <w:lang w:val="en-IE" w:eastAsia="en-IE"/>
        </w:rPr>
        <w:t>eposit shall not lawfully be forfeited),</w:t>
      </w:r>
      <w:r w:rsidR="00FF2CEC" w:rsidRPr="00CB46EE">
        <w:rPr>
          <w:rFonts w:ascii="Arial" w:hAnsi="Arial" w:cs="Arial"/>
          <w:sz w:val="22"/>
          <w:lang w:val="en-IE" w:eastAsia="en-IE"/>
        </w:rPr>
        <w:t xml:space="preserve"> the</w:t>
      </w:r>
      <w:r w:rsidR="002F290E" w:rsidRPr="00CB46EE">
        <w:rPr>
          <w:rFonts w:ascii="Arial" w:hAnsi="Arial" w:cs="Arial"/>
          <w:sz w:val="22"/>
          <w:lang w:val="en-IE" w:eastAsia="en-IE"/>
        </w:rPr>
        <w:t xml:space="preserve"> </w:t>
      </w:r>
      <w:r w:rsidR="00FF2CEC" w:rsidRPr="00CB46EE">
        <w:rPr>
          <w:rFonts w:ascii="Arial" w:hAnsi="Arial" w:cs="Arial"/>
          <w:sz w:val="22"/>
        </w:rPr>
        <w:t>Vendor</w:t>
      </w:r>
      <w:r w:rsidR="00160240" w:rsidRPr="00CB46EE">
        <w:rPr>
          <w:rFonts w:ascii="Arial" w:hAnsi="Arial" w:cs="Arial"/>
          <w:sz w:val="22"/>
        </w:rPr>
        <w:t xml:space="preserve"> shall be liable </w:t>
      </w:r>
      <w:r w:rsidR="002F290E" w:rsidRPr="00CB46EE">
        <w:rPr>
          <w:rFonts w:ascii="Arial" w:hAnsi="Arial" w:cs="Arial"/>
          <w:sz w:val="22"/>
        </w:rPr>
        <w:t xml:space="preserve">for any Interest Charge or </w:t>
      </w:r>
      <w:r w:rsidR="00160240" w:rsidRPr="00CB46EE">
        <w:rPr>
          <w:rFonts w:ascii="Arial" w:hAnsi="Arial" w:cs="Arial"/>
          <w:sz w:val="22"/>
        </w:rPr>
        <w:t xml:space="preserve">diminution in value </w:t>
      </w:r>
      <w:r w:rsidR="002F290E" w:rsidRPr="00CB46EE">
        <w:rPr>
          <w:rFonts w:ascii="Arial" w:hAnsi="Arial" w:cs="Arial"/>
          <w:sz w:val="22"/>
        </w:rPr>
        <w:t xml:space="preserve">in </w:t>
      </w:r>
      <w:r w:rsidR="00160240" w:rsidRPr="00CB46EE">
        <w:rPr>
          <w:rFonts w:ascii="Arial" w:hAnsi="Arial" w:cs="Arial"/>
          <w:sz w:val="22"/>
        </w:rPr>
        <w:t xml:space="preserve">the </w:t>
      </w:r>
      <w:r w:rsidR="00B62839" w:rsidRPr="00CB46EE">
        <w:rPr>
          <w:rFonts w:ascii="Arial" w:hAnsi="Arial" w:cs="Arial"/>
          <w:sz w:val="22"/>
        </w:rPr>
        <w:t>d</w:t>
      </w:r>
      <w:r w:rsidR="00160240" w:rsidRPr="00CB46EE">
        <w:rPr>
          <w:rFonts w:ascii="Arial" w:hAnsi="Arial" w:cs="Arial"/>
          <w:sz w:val="22"/>
        </w:rPr>
        <w:t xml:space="preserve">eposit and </w:t>
      </w:r>
      <w:r w:rsidR="00E464DF" w:rsidRPr="00CB46EE">
        <w:rPr>
          <w:rFonts w:ascii="Arial" w:hAnsi="Arial" w:cs="Arial"/>
          <w:sz w:val="22"/>
        </w:rPr>
        <w:t xml:space="preserve">General </w:t>
      </w:r>
      <w:r w:rsidR="00160240" w:rsidRPr="00CB46EE">
        <w:rPr>
          <w:rFonts w:ascii="Arial" w:hAnsi="Arial" w:cs="Arial"/>
          <w:sz w:val="22"/>
        </w:rPr>
        <w:t>Conditions 33(a), 34 and 36(e) shall be read subject to this Special Condition.</w:t>
      </w:r>
    </w:p>
    <w:p w14:paraId="1EED7485" w14:textId="77777777" w:rsidR="00CB46EE" w:rsidRPr="00CB46EE" w:rsidRDefault="00CB46EE" w:rsidP="00CB46EE">
      <w:pPr>
        <w:spacing w:after="210"/>
        <w:ind w:left="850"/>
        <w:rPr>
          <w:rFonts w:ascii="Arial" w:hAnsi="Arial" w:cs="Arial"/>
          <w:sz w:val="22"/>
        </w:rPr>
      </w:pPr>
    </w:p>
    <w:p w14:paraId="169BCB31" w14:textId="77777777" w:rsidR="00D57928" w:rsidRDefault="00CB46EE" w:rsidP="00CB46EE">
      <w:pPr>
        <w:spacing w:after="210"/>
        <w:jc w:val="center"/>
        <w:rPr>
          <w:rFonts w:ascii="Arial" w:hAnsi="Arial" w:cs="Arial"/>
          <w:sz w:val="22"/>
        </w:rPr>
      </w:pPr>
      <w:r>
        <w:rPr>
          <w:rFonts w:ascii="Arial" w:hAnsi="Arial" w:cs="Arial"/>
          <w:sz w:val="22"/>
        </w:rPr>
        <w:t>-------------</w:t>
      </w:r>
    </w:p>
    <w:p w14:paraId="71CED09B" w14:textId="77777777" w:rsidR="00CB46EE" w:rsidRDefault="00CB46EE" w:rsidP="00CB46EE">
      <w:pPr>
        <w:spacing w:after="210"/>
        <w:jc w:val="center"/>
        <w:rPr>
          <w:rFonts w:ascii="Arial" w:hAnsi="Arial" w:cs="Arial"/>
          <w:sz w:val="22"/>
        </w:rPr>
      </w:pPr>
    </w:p>
    <w:p w14:paraId="2625BC8A" w14:textId="77777777" w:rsidR="00160240" w:rsidRPr="00CB46EE" w:rsidRDefault="00160240" w:rsidP="00221C3E">
      <w:pPr>
        <w:pStyle w:val="Level1"/>
        <w:keepNext/>
        <w:ind w:left="851" w:hanging="851"/>
        <w:rPr>
          <w:rStyle w:val="Level1asheadingtext"/>
          <w:rFonts w:ascii="Arial" w:hAnsi="Arial" w:cs="Arial"/>
          <w:sz w:val="22"/>
        </w:rPr>
      </w:pPr>
      <w:r w:rsidRPr="00CB46EE">
        <w:rPr>
          <w:rStyle w:val="FootnoteReference"/>
          <w:rFonts w:ascii="Arial" w:hAnsi="Arial" w:cs="Arial"/>
          <w:sz w:val="22"/>
        </w:rPr>
        <w:lastRenderedPageBreak/>
        <w:footnoteReference w:id="6"/>
      </w:r>
      <w:r w:rsidR="00180E38" w:rsidRPr="00CB46EE">
        <w:rPr>
          <w:rStyle w:val="Level1asheadingtext"/>
          <w:rFonts w:ascii="Arial" w:hAnsi="Arial" w:cs="Arial"/>
          <w:sz w:val="22"/>
        </w:rPr>
        <w:t>SHARING OF INTEREST COSTS</w:t>
      </w:r>
    </w:p>
    <w:p w14:paraId="10BEBD7F" w14:textId="77777777" w:rsidR="00160240" w:rsidRPr="00CB46EE" w:rsidRDefault="00160240" w:rsidP="00160240">
      <w:pPr>
        <w:pStyle w:val="Level2"/>
        <w:numPr>
          <w:ilvl w:val="1"/>
          <w:numId w:val="7"/>
        </w:numPr>
        <w:rPr>
          <w:rFonts w:ascii="Arial" w:hAnsi="Arial" w:cs="Arial"/>
          <w:b/>
          <w:bCs/>
          <w:iCs/>
          <w:sz w:val="22"/>
          <w:lang w:val="en-IE" w:eastAsia="en-IE"/>
        </w:rPr>
      </w:pPr>
      <w:r w:rsidRPr="00CB46EE">
        <w:rPr>
          <w:rFonts w:ascii="Arial" w:hAnsi="Arial" w:cs="Arial"/>
          <w:sz w:val="22"/>
          <w:lang w:val="en-IE" w:eastAsia="en-IE"/>
        </w:rPr>
        <w:tab/>
        <w:t xml:space="preserve">The deposit </w:t>
      </w:r>
      <w:r w:rsidRPr="00CB46EE">
        <w:rPr>
          <w:rFonts w:ascii="Arial" w:hAnsi="Arial" w:cs="Arial"/>
          <w:b/>
          <w:sz w:val="22"/>
          <w:lang w:val="en-IE" w:eastAsia="en-IE"/>
        </w:rPr>
        <w:t>[</w:t>
      </w:r>
      <w:r w:rsidRPr="00CB46EE">
        <w:rPr>
          <w:rFonts w:ascii="Arial" w:eastAsia="Times New Roman" w:hAnsi="Arial" w:cs="Arial"/>
          <w:b/>
          <w:sz w:val="22"/>
          <w:lang w:val="en-IE" w:eastAsia="en-IE"/>
        </w:rPr>
        <w:t>(save any [booking] deposit paid to the [Vendor’s sales agent/auctioneer]</w:t>
      </w:r>
      <w:r w:rsidR="002F290E" w:rsidRPr="00CB46EE">
        <w:rPr>
          <w:rFonts w:ascii="Arial" w:eastAsia="Times New Roman" w:hAnsi="Arial" w:cs="Arial"/>
          <w:b/>
          <w:sz w:val="22"/>
          <w:lang w:val="en-IE" w:eastAsia="en-IE"/>
        </w:rPr>
        <w:t>)</w:t>
      </w:r>
      <w:r w:rsidRPr="00CB46EE">
        <w:rPr>
          <w:rFonts w:ascii="Arial" w:eastAsia="Times New Roman" w:hAnsi="Arial" w:cs="Arial"/>
          <w:sz w:val="22"/>
          <w:lang w:val="en-IE" w:eastAsia="en-IE"/>
        </w:rPr>
        <w:t xml:space="preserve"> </w:t>
      </w:r>
      <w:r w:rsidRPr="00CB46EE">
        <w:rPr>
          <w:rFonts w:ascii="Arial" w:hAnsi="Arial" w:cs="Arial"/>
          <w:sz w:val="22"/>
          <w:lang w:val="en-IE" w:eastAsia="en-IE"/>
        </w:rPr>
        <w:t xml:space="preserve">will be </w:t>
      </w:r>
      <w:r w:rsidR="002F290E" w:rsidRPr="00CB46EE">
        <w:rPr>
          <w:rFonts w:ascii="Arial" w:hAnsi="Arial" w:cs="Arial"/>
          <w:sz w:val="22"/>
          <w:lang w:val="en-IE" w:eastAsia="en-IE"/>
        </w:rPr>
        <w:t xml:space="preserve">placed by the Vendor’s solicitor </w:t>
      </w:r>
      <w:r w:rsidRPr="00CB46EE">
        <w:rPr>
          <w:rFonts w:ascii="Arial" w:hAnsi="Arial" w:cs="Arial"/>
          <w:sz w:val="22"/>
          <w:lang w:val="en-IE" w:eastAsia="en-IE"/>
        </w:rPr>
        <w:t xml:space="preserve">on deposit with </w:t>
      </w:r>
      <w:r w:rsidRPr="00CB46EE">
        <w:rPr>
          <w:rFonts w:ascii="Arial" w:hAnsi="Arial" w:cs="Arial"/>
          <w:b/>
          <w:sz w:val="22"/>
          <w:lang w:val="en-IE" w:eastAsia="en-IE"/>
        </w:rPr>
        <w:t>[</w:t>
      </w:r>
      <w:r w:rsidR="0058081F" w:rsidRPr="00CB46EE">
        <w:rPr>
          <w:rFonts w:ascii="Arial" w:hAnsi="Arial" w:cs="Arial"/>
          <w:b/>
          <w:sz w:val="22"/>
          <w:lang w:val="en-IE" w:eastAsia="en-IE"/>
        </w:rPr>
        <w:t xml:space="preserve">name the </w:t>
      </w:r>
      <w:r w:rsidRPr="00CB46EE">
        <w:rPr>
          <w:rFonts w:ascii="Arial" w:hAnsi="Arial" w:cs="Arial"/>
          <w:b/>
          <w:sz w:val="22"/>
          <w:lang w:val="en-IE" w:eastAsia="en-IE"/>
        </w:rPr>
        <w:t>Bank]</w:t>
      </w:r>
      <w:r w:rsidRPr="00CB46EE">
        <w:rPr>
          <w:rFonts w:ascii="Arial" w:hAnsi="Arial" w:cs="Arial"/>
          <w:sz w:val="22"/>
          <w:lang w:val="en-IE" w:eastAsia="en-IE"/>
        </w:rPr>
        <w:t xml:space="preserve"> </w:t>
      </w:r>
      <w:r w:rsidRPr="00CB46EE">
        <w:rPr>
          <w:rFonts w:ascii="Arial" w:hAnsi="Arial" w:cs="Arial"/>
          <w:b/>
          <w:bCs/>
          <w:iCs/>
          <w:sz w:val="22"/>
          <w:lang w:val="en-IE" w:eastAsia="en-IE"/>
        </w:rPr>
        <w:t>(the “Bank”)</w:t>
      </w:r>
      <w:r w:rsidRPr="00CB46EE">
        <w:rPr>
          <w:rFonts w:ascii="Arial" w:hAnsi="Arial" w:cs="Arial"/>
          <w:sz w:val="22"/>
          <w:lang w:val="en-IE" w:eastAsia="en-IE"/>
        </w:rPr>
        <w:t xml:space="preserve">. </w:t>
      </w:r>
      <w:r w:rsidRPr="00CB46EE">
        <w:rPr>
          <w:rFonts w:ascii="Arial" w:hAnsi="Arial" w:cs="Arial"/>
          <w:b/>
          <w:bCs/>
          <w:iCs/>
          <w:sz w:val="22"/>
          <w:lang w:val="en-IE" w:eastAsia="en-IE"/>
        </w:rPr>
        <w:t> </w:t>
      </w:r>
    </w:p>
    <w:p w14:paraId="00786FEE" w14:textId="77777777" w:rsidR="00160240" w:rsidRPr="00CB46EE" w:rsidRDefault="002F290E" w:rsidP="00160240">
      <w:pPr>
        <w:pStyle w:val="Level2"/>
        <w:numPr>
          <w:ilvl w:val="1"/>
          <w:numId w:val="9"/>
        </w:numPr>
        <w:rPr>
          <w:rFonts w:ascii="Arial" w:hAnsi="Arial" w:cs="Arial"/>
          <w:sz w:val="22"/>
        </w:rPr>
      </w:pPr>
      <w:r w:rsidRPr="00CB46EE">
        <w:rPr>
          <w:rFonts w:ascii="Arial" w:hAnsi="Arial" w:cs="Arial"/>
          <w:sz w:val="22"/>
          <w:lang w:val="en-IE" w:eastAsia="en-IE"/>
        </w:rPr>
        <w:t xml:space="preserve">If </w:t>
      </w:r>
      <w:r w:rsidR="00160240" w:rsidRPr="00CB46EE">
        <w:rPr>
          <w:rFonts w:ascii="Arial" w:hAnsi="Arial" w:cs="Arial"/>
          <w:sz w:val="22"/>
          <w:lang w:val="en-IE" w:eastAsia="en-IE"/>
        </w:rPr>
        <w:t xml:space="preserve">negative interest rate(s) </w:t>
      </w:r>
      <w:r w:rsidR="00E464DF" w:rsidRPr="00CB46EE">
        <w:rPr>
          <w:rFonts w:ascii="Arial" w:hAnsi="Arial" w:cs="Arial"/>
          <w:sz w:val="22"/>
          <w:lang w:val="en-IE" w:eastAsia="en-IE"/>
        </w:rPr>
        <w:t>and/</w:t>
      </w:r>
      <w:r w:rsidR="00160240" w:rsidRPr="00CB46EE">
        <w:rPr>
          <w:rFonts w:ascii="Arial" w:hAnsi="Arial" w:cs="Arial"/>
          <w:sz w:val="22"/>
          <w:lang w:val="en-IE" w:eastAsia="en-IE"/>
        </w:rPr>
        <w:t>or any similar charges (the “</w:t>
      </w:r>
      <w:r w:rsidR="00160240" w:rsidRPr="00CB46EE">
        <w:rPr>
          <w:rFonts w:ascii="Arial" w:hAnsi="Arial" w:cs="Arial"/>
          <w:b/>
          <w:sz w:val="22"/>
          <w:lang w:val="en-IE" w:eastAsia="en-IE"/>
        </w:rPr>
        <w:t>Interest Charge</w:t>
      </w:r>
      <w:r w:rsidR="00160240" w:rsidRPr="00CB46EE">
        <w:rPr>
          <w:rFonts w:ascii="Arial" w:hAnsi="Arial" w:cs="Arial"/>
          <w:sz w:val="22"/>
          <w:lang w:val="en-IE" w:eastAsia="en-IE"/>
        </w:rPr>
        <w:t xml:space="preserve">”) </w:t>
      </w:r>
      <w:r w:rsidRPr="00CB46EE">
        <w:rPr>
          <w:rFonts w:ascii="Arial" w:hAnsi="Arial" w:cs="Arial"/>
          <w:sz w:val="22"/>
          <w:lang w:val="en-IE" w:eastAsia="en-IE"/>
        </w:rPr>
        <w:t xml:space="preserve">are </w:t>
      </w:r>
      <w:r w:rsidR="001F5054" w:rsidRPr="00CB46EE">
        <w:rPr>
          <w:rFonts w:ascii="Arial" w:hAnsi="Arial" w:cs="Arial"/>
          <w:sz w:val="22"/>
          <w:lang w:val="en-IE" w:eastAsia="en-IE"/>
        </w:rPr>
        <w:t xml:space="preserve">imposed </w:t>
      </w:r>
      <w:r w:rsidR="00160240" w:rsidRPr="00CB46EE">
        <w:rPr>
          <w:rFonts w:ascii="Arial" w:hAnsi="Arial" w:cs="Arial"/>
          <w:sz w:val="22"/>
          <w:lang w:val="en-IE" w:eastAsia="en-IE"/>
        </w:rPr>
        <w:t xml:space="preserve">by the </w:t>
      </w:r>
      <w:r w:rsidR="00B62839" w:rsidRPr="00CB46EE">
        <w:rPr>
          <w:rFonts w:ascii="Arial" w:hAnsi="Arial" w:cs="Arial"/>
          <w:sz w:val="22"/>
          <w:lang w:val="en-IE" w:eastAsia="en-IE"/>
        </w:rPr>
        <w:t>B</w:t>
      </w:r>
      <w:r w:rsidR="00160240" w:rsidRPr="00CB46EE">
        <w:rPr>
          <w:rFonts w:ascii="Arial" w:hAnsi="Arial" w:cs="Arial"/>
          <w:sz w:val="22"/>
          <w:lang w:val="en-IE" w:eastAsia="en-IE"/>
        </w:rPr>
        <w:t>ank</w:t>
      </w:r>
      <w:r w:rsidRPr="00CB46EE">
        <w:rPr>
          <w:rFonts w:ascii="Arial" w:hAnsi="Arial" w:cs="Arial"/>
          <w:sz w:val="22"/>
          <w:lang w:val="en-IE" w:eastAsia="en-IE"/>
        </w:rPr>
        <w:t xml:space="preserve"> on the deposit</w:t>
      </w:r>
      <w:r w:rsidR="00160240" w:rsidRPr="00CB46EE">
        <w:rPr>
          <w:rFonts w:ascii="Arial" w:hAnsi="Arial" w:cs="Arial"/>
          <w:sz w:val="22"/>
          <w:lang w:val="en-IE" w:eastAsia="en-IE"/>
        </w:rPr>
        <w:t xml:space="preserve">, the Vendor and the Purchaser shall share </w:t>
      </w:r>
      <w:r w:rsidR="00E464DF" w:rsidRPr="00CB46EE">
        <w:rPr>
          <w:rFonts w:ascii="Arial" w:hAnsi="Arial" w:cs="Arial"/>
          <w:sz w:val="22"/>
          <w:lang w:val="en-IE" w:eastAsia="en-IE"/>
        </w:rPr>
        <w:t xml:space="preserve">equally between them </w:t>
      </w:r>
      <w:r w:rsidR="00160240" w:rsidRPr="00CB46EE">
        <w:rPr>
          <w:rFonts w:ascii="Arial" w:hAnsi="Arial" w:cs="Arial"/>
          <w:sz w:val="22"/>
          <w:lang w:val="en-IE" w:eastAsia="en-IE"/>
        </w:rPr>
        <w:t xml:space="preserve">the cost of such Interest Charge. </w:t>
      </w:r>
    </w:p>
    <w:p w14:paraId="276AB92E" w14:textId="77777777" w:rsidR="00160240" w:rsidRPr="00CB46EE" w:rsidRDefault="00160240" w:rsidP="00160240">
      <w:pPr>
        <w:pStyle w:val="Level2"/>
        <w:numPr>
          <w:ilvl w:val="1"/>
          <w:numId w:val="9"/>
        </w:numPr>
        <w:rPr>
          <w:rFonts w:ascii="Arial" w:hAnsi="Arial" w:cs="Arial"/>
          <w:sz w:val="22"/>
        </w:rPr>
      </w:pPr>
      <w:r w:rsidRPr="00CB46EE">
        <w:rPr>
          <w:rFonts w:ascii="Arial" w:hAnsi="Arial" w:cs="Arial"/>
          <w:sz w:val="22"/>
        </w:rPr>
        <w:t>On Completion, the balance of the Purchase Price to be paid by the Purchaser shall be adjusted upwards to include 50% of the Interest Charge (in addition to any adjustments required under General Condition 23) and the expression “balance of the Purchase Price” where used in the Conditions shall be construed accordingly.</w:t>
      </w:r>
    </w:p>
    <w:p w14:paraId="444EEAA2" w14:textId="77777777" w:rsidR="002F290E" w:rsidRPr="00CB46EE" w:rsidRDefault="003D5FDF" w:rsidP="002F290E">
      <w:pPr>
        <w:pStyle w:val="Level2"/>
        <w:numPr>
          <w:ilvl w:val="1"/>
          <w:numId w:val="9"/>
        </w:numPr>
        <w:rPr>
          <w:rFonts w:ascii="Arial" w:hAnsi="Arial" w:cs="Arial"/>
          <w:sz w:val="22"/>
        </w:rPr>
      </w:pPr>
      <w:r w:rsidRPr="00CB46EE">
        <w:rPr>
          <w:rFonts w:ascii="Arial" w:hAnsi="Arial" w:cs="Arial"/>
          <w:sz w:val="22"/>
        </w:rPr>
        <w:t xml:space="preserve">If this </w:t>
      </w:r>
      <w:r w:rsidR="00160240" w:rsidRPr="00CB46EE">
        <w:rPr>
          <w:rFonts w:ascii="Arial" w:hAnsi="Arial" w:cs="Arial"/>
          <w:sz w:val="22"/>
        </w:rPr>
        <w:t>Contr</w:t>
      </w:r>
      <w:r w:rsidR="002F290E" w:rsidRPr="00CB46EE">
        <w:rPr>
          <w:rFonts w:ascii="Arial" w:hAnsi="Arial" w:cs="Arial"/>
          <w:sz w:val="22"/>
        </w:rPr>
        <w:t>act</w:t>
      </w:r>
      <w:r w:rsidR="00160240" w:rsidRPr="00CB46EE">
        <w:rPr>
          <w:rFonts w:ascii="Arial" w:hAnsi="Arial" w:cs="Arial"/>
          <w:sz w:val="22"/>
        </w:rPr>
        <w:t xml:space="preserve"> </w:t>
      </w:r>
      <w:r w:rsidR="00AF3D2E" w:rsidRPr="00CB46EE">
        <w:rPr>
          <w:rFonts w:ascii="Arial" w:hAnsi="Arial" w:cs="Arial"/>
          <w:sz w:val="22"/>
        </w:rPr>
        <w:t xml:space="preserve">is </w:t>
      </w:r>
      <w:r w:rsidR="00160240" w:rsidRPr="00CB46EE">
        <w:rPr>
          <w:rFonts w:ascii="Arial" w:hAnsi="Arial" w:cs="Arial"/>
          <w:sz w:val="22"/>
        </w:rPr>
        <w:t xml:space="preserve">rescinded (but the contract deposit is not lawfully forfeited), the Vendor shall </w:t>
      </w:r>
      <w:r w:rsidR="00FE69C5" w:rsidRPr="00CB46EE">
        <w:rPr>
          <w:rFonts w:ascii="Arial" w:hAnsi="Arial" w:cs="Arial"/>
          <w:sz w:val="22"/>
        </w:rPr>
        <w:t xml:space="preserve">be entitled to deduct from the deposit </w:t>
      </w:r>
      <w:r w:rsidR="00160240" w:rsidRPr="00CB46EE">
        <w:rPr>
          <w:rFonts w:ascii="Arial" w:hAnsi="Arial" w:cs="Arial"/>
          <w:sz w:val="22"/>
        </w:rPr>
        <w:t xml:space="preserve">50% of the Interest Charge (if any) and General Conditions 33(a), 34 and 36(e) shall be read subject to this Special Condition. </w:t>
      </w:r>
    </w:p>
    <w:p w14:paraId="228C34CA" w14:textId="77777777" w:rsidR="00160240" w:rsidRPr="00CB46EE" w:rsidRDefault="00160240" w:rsidP="002F290E">
      <w:pPr>
        <w:pStyle w:val="Level2"/>
        <w:numPr>
          <w:ilvl w:val="1"/>
          <w:numId w:val="9"/>
        </w:numPr>
        <w:rPr>
          <w:rFonts w:ascii="Arial" w:hAnsi="Arial" w:cs="Arial"/>
          <w:sz w:val="22"/>
        </w:rPr>
      </w:pPr>
      <w:r w:rsidRPr="00CB46EE">
        <w:rPr>
          <w:rFonts w:ascii="Arial" w:hAnsi="Arial" w:cs="Arial"/>
          <w:sz w:val="22"/>
          <w:lang w:val="en-IE" w:eastAsia="en-IE"/>
        </w:rPr>
        <w:t xml:space="preserve">The </w:t>
      </w:r>
      <w:r w:rsidR="002F290E" w:rsidRPr="00CB46EE">
        <w:rPr>
          <w:rFonts w:ascii="Arial" w:hAnsi="Arial" w:cs="Arial"/>
          <w:sz w:val="22"/>
          <w:lang w:val="en-IE" w:eastAsia="en-IE"/>
        </w:rPr>
        <w:t xml:space="preserve">amount of the </w:t>
      </w:r>
      <w:r w:rsidRPr="00CB46EE">
        <w:rPr>
          <w:rFonts w:ascii="Arial" w:hAnsi="Arial" w:cs="Arial"/>
          <w:sz w:val="22"/>
          <w:lang w:val="en-IE" w:eastAsia="en-IE"/>
        </w:rPr>
        <w:t xml:space="preserve">Interest Charge will be </w:t>
      </w:r>
      <w:r w:rsidR="002F290E" w:rsidRPr="00CB46EE">
        <w:rPr>
          <w:rFonts w:ascii="Arial" w:hAnsi="Arial" w:cs="Arial"/>
          <w:sz w:val="22"/>
          <w:lang w:val="en-IE" w:eastAsia="en-IE"/>
        </w:rPr>
        <w:t xml:space="preserve">calculated by the Vendor </w:t>
      </w:r>
      <w:r w:rsidR="00E464DF" w:rsidRPr="00CB46EE">
        <w:rPr>
          <w:rFonts w:ascii="Arial" w:hAnsi="Arial" w:cs="Arial"/>
          <w:sz w:val="22"/>
          <w:lang w:val="en-IE" w:eastAsia="en-IE"/>
        </w:rPr>
        <w:t>b</w:t>
      </w:r>
      <w:r w:rsidR="002F290E" w:rsidRPr="00CB46EE">
        <w:rPr>
          <w:rFonts w:ascii="Arial" w:hAnsi="Arial" w:cs="Arial"/>
          <w:sz w:val="22"/>
          <w:lang w:val="en-IE" w:eastAsia="en-IE"/>
        </w:rPr>
        <w:t xml:space="preserve">ased on the negative percentage rate </w:t>
      </w:r>
      <w:r w:rsidR="00E464DF" w:rsidRPr="00CB46EE">
        <w:rPr>
          <w:rFonts w:ascii="Arial" w:hAnsi="Arial" w:cs="Arial"/>
          <w:sz w:val="22"/>
          <w:lang w:val="en-IE" w:eastAsia="en-IE"/>
        </w:rPr>
        <w:t xml:space="preserve">and/or charge </w:t>
      </w:r>
      <w:r w:rsidR="002F290E" w:rsidRPr="00CB46EE">
        <w:rPr>
          <w:rFonts w:ascii="Arial" w:hAnsi="Arial" w:cs="Arial"/>
          <w:sz w:val="22"/>
          <w:lang w:val="en-IE" w:eastAsia="en-IE"/>
        </w:rPr>
        <w:t>applied by the Bank, from the date the deposit is deposited in the bank to the date of Completion</w:t>
      </w:r>
      <w:r w:rsidR="002F290E" w:rsidRPr="00CB46EE">
        <w:rPr>
          <w:rFonts w:ascii="Arial" w:hAnsi="Arial" w:cs="Arial"/>
          <w:bCs/>
          <w:iCs/>
          <w:sz w:val="22"/>
          <w:lang w:val="en-IE" w:eastAsia="en-IE"/>
        </w:rPr>
        <w:t xml:space="preserve"> or return to the Purchaser in the case of recission, </w:t>
      </w:r>
      <w:r w:rsidR="002F290E" w:rsidRPr="00CB46EE">
        <w:rPr>
          <w:rFonts w:ascii="Arial" w:hAnsi="Arial" w:cs="Arial"/>
          <w:sz w:val="22"/>
          <w:lang w:val="en-IE" w:eastAsia="en-IE"/>
        </w:rPr>
        <w:t xml:space="preserve">whose calculation shall be final and binding save in the case of manifest error. </w:t>
      </w:r>
    </w:p>
    <w:p w14:paraId="77D1E2C6" w14:textId="77777777" w:rsidR="00B22665" w:rsidRPr="00CB46EE" w:rsidRDefault="0065036D" w:rsidP="00007930">
      <w:pPr>
        <w:pStyle w:val="Level2"/>
        <w:numPr>
          <w:ilvl w:val="1"/>
          <w:numId w:val="9"/>
        </w:numPr>
        <w:rPr>
          <w:rFonts w:ascii="Arial" w:hAnsi="Arial" w:cs="Arial"/>
          <w:sz w:val="22"/>
        </w:rPr>
      </w:pPr>
      <w:r w:rsidRPr="00CB46EE">
        <w:rPr>
          <w:rFonts w:ascii="Arial" w:hAnsi="Arial" w:cs="Arial"/>
          <w:sz w:val="22"/>
        </w:rPr>
        <w:t xml:space="preserve">The Vendor and the Purchaser acknowledge that arrangements for the payment or deduction for negative interest rates </w:t>
      </w:r>
      <w:r w:rsidR="00E464DF" w:rsidRPr="00CB46EE">
        <w:rPr>
          <w:rFonts w:ascii="Arial" w:hAnsi="Arial" w:cs="Arial"/>
          <w:sz w:val="22"/>
        </w:rPr>
        <w:t>and/</w:t>
      </w:r>
      <w:r w:rsidRPr="00CB46EE">
        <w:rPr>
          <w:rFonts w:ascii="Arial" w:hAnsi="Arial" w:cs="Arial"/>
          <w:sz w:val="22"/>
        </w:rPr>
        <w:t>or charges in this Special Condition constitute a fair estimate and do not constitute a penalty and they do not constitute interest within the meaning of that term in General Condition 21.</w:t>
      </w:r>
    </w:p>
    <w:sectPr w:rsidR="00B22665" w:rsidRPr="00CB46EE" w:rsidSect="00B22665">
      <w:head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65C3" w14:textId="77777777" w:rsidR="00101043" w:rsidRDefault="00101043" w:rsidP="009160F3">
      <w:r>
        <w:separator/>
      </w:r>
    </w:p>
  </w:endnote>
  <w:endnote w:type="continuationSeparator" w:id="0">
    <w:p w14:paraId="7005395A" w14:textId="77777777" w:rsidR="00101043" w:rsidRDefault="00101043"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67BE" w14:textId="77777777" w:rsidR="00101043" w:rsidRDefault="00101043" w:rsidP="009160F3">
      <w:r>
        <w:separator/>
      </w:r>
    </w:p>
  </w:footnote>
  <w:footnote w:type="continuationSeparator" w:id="0">
    <w:p w14:paraId="15BDF833" w14:textId="77777777" w:rsidR="00101043" w:rsidRDefault="00101043" w:rsidP="009160F3">
      <w:r>
        <w:continuationSeparator/>
      </w:r>
    </w:p>
  </w:footnote>
  <w:footnote w:id="1">
    <w:p w14:paraId="04E09F07" w14:textId="77777777" w:rsidR="00160240" w:rsidRPr="00CB46EE" w:rsidRDefault="00160240" w:rsidP="00160240">
      <w:pPr>
        <w:pStyle w:val="FootnoteText"/>
        <w:rPr>
          <w:rFonts w:ascii="Arial" w:hAnsi="Arial" w:cs="Arial"/>
        </w:rPr>
      </w:pPr>
      <w:r w:rsidRPr="00CB46EE">
        <w:rPr>
          <w:rStyle w:val="FootnoteReference"/>
          <w:rFonts w:ascii="Arial" w:hAnsi="Arial" w:cs="Arial"/>
        </w:rPr>
        <w:footnoteRef/>
      </w:r>
      <w:r w:rsidRPr="00CB46EE">
        <w:rPr>
          <w:rFonts w:ascii="Arial" w:hAnsi="Arial" w:cs="Arial"/>
        </w:rPr>
        <w:t xml:space="preserve"> This option ensures that the Vendor is not required to make-up any shortfall in the contract deposit if the contract is rescinded and the deposit is to be returned to the Purchaser. </w:t>
      </w:r>
      <w:r w:rsidR="0003683B" w:rsidRPr="00CB46EE">
        <w:rPr>
          <w:rFonts w:ascii="Arial" w:hAnsi="Arial" w:cs="Arial"/>
        </w:rPr>
        <w:t xml:space="preserve"> As the amount of the deposit is known, the amount of the Interest Charge can be calculated upfront, assuming no change in the Interest Charge.</w:t>
      </w:r>
    </w:p>
  </w:footnote>
  <w:footnote w:id="2">
    <w:p w14:paraId="384171F0" w14:textId="77777777" w:rsidR="00160240" w:rsidRPr="00CB46EE" w:rsidRDefault="00160240" w:rsidP="00160240">
      <w:pPr>
        <w:pStyle w:val="FootnoteText"/>
        <w:rPr>
          <w:rFonts w:ascii="Arial" w:hAnsi="Arial" w:cs="Arial"/>
        </w:rPr>
      </w:pPr>
      <w:r w:rsidRPr="00CB46EE">
        <w:rPr>
          <w:rStyle w:val="FootnoteReference"/>
          <w:rFonts w:ascii="Arial" w:hAnsi="Arial" w:cs="Arial"/>
        </w:rPr>
        <w:footnoteRef/>
      </w:r>
      <w:r w:rsidRPr="00CB46EE">
        <w:rPr>
          <w:rFonts w:ascii="Arial" w:hAnsi="Arial" w:cs="Arial"/>
        </w:rPr>
        <w:t xml:space="preserve"> </w:t>
      </w:r>
      <w:r w:rsidR="001F5054" w:rsidRPr="00CB46EE">
        <w:rPr>
          <w:rFonts w:ascii="Arial" w:hAnsi="Arial" w:cs="Arial"/>
        </w:rPr>
        <w:t xml:space="preserve">Consider using </w:t>
      </w:r>
      <w:r w:rsidRPr="00CB46EE">
        <w:rPr>
          <w:rFonts w:ascii="Arial" w:hAnsi="Arial" w:cs="Arial"/>
        </w:rPr>
        <w:t xml:space="preserve">this option for auction sales, as the value of the deposit is not known in advance of the auction.  </w:t>
      </w:r>
    </w:p>
  </w:footnote>
  <w:footnote w:id="3">
    <w:p w14:paraId="41BCC5FA" w14:textId="77777777" w:rsidR="00160240" w:rsidRPr="00CB46EE" w:rsidRDefault="00160240" w:rsidP="00160240">
      <w:pPr>
        <w:pStyle w:val="FootnoteText"/>
        <w:rPr>
          <w:rFonts w:ascii="Arial" w:hAnsi="Arial" w:cs="Arial"/>
        </w:rPr>
      </w:pPr>
      <w:r w:rsidRPr="00CB46EE">
        <w:rPr>
          <w:rStyle w:val="FootnoteReference"/>
          <w:rFonts w:ascii="Arial" w:hAnsi="Arial" w:cs="Arial"/>
        </w:rPr>
        <w:footnoteRef/>
      </w:r>
      <w:r w:rsidRPr="00CB46EE">
        <w:rPr>
          <w:rFonts w:ascii="Arial" w:hAnsi="Arial" w:cs="Arial"/>
        </w:rPr>
        <w:t xml:space="preserve"> Insert appropriate balancing payment based on the value of the deposit and the number of weeks between receiving the deposit and the Closing Date.</w:t>
      </w:r>
      <w:r w:rsidR="00C25739" w:rsidRPr="00CB46EE">
        <w:rPr>
          <w:rFonts w:ascii="Arial" w:hAnsi="Arial" w:cs="Arial"/>
        </w:rPr>
        <w:t xml:space="preserve"> </w:t>
      </w:r>
    </w:p>
  </w:footnote>
  <w:footnote w:id="4">
    <w:p w14:paraId="0203CDBC" w14:textId="77777777" w:rsidR="00562F63" w:rsidRPr="00CB46EE" w:rsidRDefault="00562F63" w:rsidP="00562F63">
      <w:pPr>
        <w:pStyle w:val="FootnoteText"/>
        <w:rPr>
          <w:rFonts w:ascii="Arial" w:hAnsi="Arial" w:cs="Arial"/>
          <w:lang w:val="en-IE"/>
        </w:rPr>
      </w:pPr>
      <w:r w:rsidRPr="00CB46EE">
        <w:rPr>
          <w:rStyle w:val="FootnoteReference"/>
          <w:rFonts w:ascii="Arial" w:hAnsi="Arial" w:cs="Arial"/>
        </w:rPr>
        <w:footnoteRef/>
      </w:r>
      <w:r w:rsidRPr="00CB46EE">
        <w:rPr>
          <w:rFonts w:ascii="Arial" w:hAnsi="Arial" w:cs="Arial"/>
        </w:rPr>
        <w:t xml:space="preserve"> </w:t>
      </w:r>
      <w:r w:rsidRPr="00CB46EE">
        <w:rPr>
          <w:rFonts w:ascii="Arial" w:hAnsi="Arial" w:cs="Arial"/>
          <w:lang w:val="en-IE"/>
        </w:rPr>
        <w:t>Select for private treaty sale.</w:t>
      </w:r>
    </w:p>
  </w:footnote>
  <w:footnote w:id="5">
    <w:p w14:paraId="66F84477" w14:textId="77777777" w:rsidR="00160240" w:rsidRPr="00CB46EE" w:rsidRDefault="00160240" w:rsidP="00160240">
      <w:pPr>
        <w:pStyle w:val="FootnoteText"/>
        <w:rPr>
          <w:rFonts w:ascii="Arial" w:hAnsi="Arial" w:cs="Arial"/>
          <w:lang w:val="en-IE"/>
        </w:rPr>
      </w:pPr>
      <w:r w:rsidRPr="00CB46EE">
        <w:rPr>
          <w:rStyle w:val="FootnoteReference"/>
          <w:rFonts w:ascii="Arial" w:hAnsi="Arial" w:cs="Arial"/>
        </w:rPr>
        <w:footnoteRef/>
      </w:r>
      <w:r w:rsidRPr="00CB46EE">
        <w:rPr>
          <w:rFonts w:ascii="Arial" w:hAnsi="Arial" w:cs="Arial"/>
        </w:rPr>
        <w:t xml:space="preserve"> </w:t>
      </w:r>
      <w:r w:rsidRPr="00CB46EE">
        <w:rPr>
          <w:rFonts w:ascii="Arial" w:hAnsi="Arial" w:cs="Arial"/>
          <w:lang w:val="en-IE"/>
        </w:rPr>
        <w:t>Select for auction sale.</w:t>
      </w:r>
    </w:p>
  </w:footnote>
  <w:footnote w:id="6">
    <w:p w14:paraId="5D6778A6" w14:textId="77777777" w:rsidR="00160240" w:rsidRPr="00CB46EE" w:rsidRDefault="00160240" w:rsidP="00160240">
      <w:pPr>
        <w:pStyle w:val="FootnoteText"/>
        <w:rPr>
          <w:rFonts w:ascii="Arial" w:hAnsi="Arial" w:cs="Arial"/>
          <w:lang w:val="en-IE"/>
        </w:rPr>
      </w:pPr>
      <w:r w:rsidRPr="00CB46EE">
        <w:rPr>
          <w:rStyle w:val="FootnoteReference"/>
          <w:rFonts w:ascii="Arial" w:hAnsi="Arial" w:cs="Arial"/>
        </w:rPr>
        <w:footnoteRef/>
      </w:r>
      <w:r w:rsidRPr="00CB46EE">
        <w:rPr>
          <w:rFonts w:ascii="Arial" w:hAnsi="Arial" w:cs="Arial"/>
        </w:rPr>
        <w:t xml:space="preserve"> </w:t>
      </w:r>
      <w:r w:rsidRPr="00CB46EE">
        <w:rPr>
          <w:rFonts w:ascii="Arial" w:hAnsi="Arial" w:cs="Arial"/>
          <w:lang w:val="en-IE"/>
        </w:rPr>
        <w:t xml:space="preserve">This is a possible compromise, where the cost of negative interest is treated as a transaction cost to be shared between the parties, whether the sale completes or is rescinded.  Another </w:t>
      </w:r>
      <w:r w:rsidR="00CD5CDF" w:rsidRPr="00CB46EE">
        <w:rPr>
          <w:rFonts w:ascii="Arial" w:hAnsi="Arial" w:cs="Arial"/>
          <w:lang w:val="en-IE"/>
        </w:rPr>
        <w:t xml:space="preserve">potential </w:t>
      </w:r>
      <w:r w:rsidRPr="00CB46EE">
        <w:rPr>
          <w:rFonts w:ascii="Arial" w:hAnsi="Arial" w:cs="Arial"/>
          <w:lang w:val="en-IE"/>
        </w:rPr>
        <w:t xml:space="preserve">compromise </w:t>
      </w:r>
      <w:r w:rsidR="00CD5CDF" w:rsidRPr="00CB46EE">
        <w:rPr>
          <w:rFonts w:ascii="Arial" w:hAnsi="Arial" w:cs="Arial"/>
          <w:lang w:val="en-IE"/>
        </w:rPr>
        <w:t xml:space="preserve">is </w:t>
      </w:r>
      <w:r w:rsidRPr="00CB46EE">
        <w:rPr>
          <w:rFonts w:ascii="Arial" w:hAnsi="Arial" w:cs="Arial"/>
          <w:lang w:val="en-IE"/>
        </w:rPr>
        <w:t xml:space="preserve">that the Purchaser is not required to make up any shortfall in the deposit on completion and the Vendor is not required to make up any shortfall if the contract is rescinded.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9C97" w14:textId="07B89A81" w:rsidR="006011C5" w:rsidRDefault="006011C5" w:rsidP="006011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B31CCF"/>
    <w:multiLevelType w:val="multilevel"/>
    <w:tmpl w:val="9134119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lvlOverride w:ilvl="0"/>
  </w:num>
  <w:num w:numId="3">
    <w:abstractNumId w:val="1"/>
  </w:num>
  <w:num w:numId="4">
    <w:abstractNumId w:val="5"/>
  </w:num>
  <w:num w:numId="5">
    <w:abstractNumId w:val="0"/>
  </w:num>
  <w:num w:numId="6">
    <w:abstractNumId w:val="3"/>
  </w:num>
  <w:num w:numId="7">
    <w:abstractNumId w:val="2"/>
    <w:lvlOverride w:ilvl="0">
      <w:startOverride w:val="1"/>
      <w:lvl w:ilvl="0">
        <w:start w:val="1"/>
        <w:numFmt w:val="decimal"/>
        <w:pStyle w:val="Level1"/>
        <w:lvlText w:val="%1."/>
        <w:lvlJc w:val="left"/>
        <w:pPr>
          <w:ind w:left="850" w:hanging="850"/>
        </w:pPr>
        <w:rPr>
          <w:rFonts w:cs="Times New Roman"/>
          <w:color w:val="auto"/>
        </w:rPr>
      </w:lvl>
    </w:lvlOverride>
    <w:lvlOverride w:ilvl="1">
      <w:startOverride w:val="1"/>
      <w:lvl w:ilvl="1">
        <w:start w:val="1"/>
        <w:numFmt w:val="decimal"/>
        <w:pStyle w:val="Level2"/>
        <w:lvlText w:val="%1.%2"/>
        <w:lvlJc w:val="left"/>
        <w:pPr>
          <w:ind w:left="850" w:hanging="850"/>
        </w:pPr>
        <w:rPr>
          <w:rFonts w:cs="Times New Roman"/>
          <w:b w:val="0"/>
          <w:i w:val="0"/>
          <w:color w:val="auto"/>
        </w:rPr>
      </w:lvl>
    </w:lvlOverride>
    <w:lvlOverride w:ilvl="2">
      <w:startOverride w:val="1"/>
      <w:lvl w:ilvl="2">
        <w:start w:val="1"/>
        <w:numFmt w:val="decimal"/>
        <w:pStyle w:val="Level3"/>
        <w:lvlText w:val="%1.%2.%3"/>
        <w:lvlJc w:val="left"/>
        <w:pPr>
          <w:ind w:left="850" w:hanging="850"/>
        </w:pPr>
        <w:rPr>
          <w:rFonts w:cs="Times New Roman"/>
          <w:color w:val="auto"/>
        </w:rPr>
      </w:lvl>
    </w:lvlOverride>
    <w:lvlOverride w:ilvl="3">
      <w:startOverride w:val="1"/>
      <w:lvl w:ilvl="3">
        <w:start w:val="1"/>
        <w:numFmt w:val="lowerLetter"/>
        <w:pStyle w:val="Level4"/>
        <w:lvlText w:val="(%4)"/>
        <w:lvlJc w:val="left"/>
        <w:pPr>
          <w:ind w:left="1417" w:hanging="567"/>
        </w:pPr>
        <w:rPr>
          <w:rFonts w:cs="Times New Roman"/>
          <w:color w:val="auto"/>
        </w:rPr>
      </w:lvl>
    </w:lvlOverride>
    <w:lvlOverride w:ilvl="4">
      <w:startOverride w:val="1"/>
      <w:lvl w:ilvl="4">
        <w:start w:val="1"/>
        <w:numFmt w:val="lowerRoman"/>
        <w:pStyle w:val="Level5"/>
        <w:lvlText w:val="(%5)"/>
        <w:lvlJc w:val="left"/>
        <w:pPr>
          <w:ind w:left="1843" w:hanging="426"/>
        </w:pPr>
        <w:rPr>
          <w:rFonts w:cs="Times New Roman"/>
          <w:color w:val="auto"/>
        </w:rPr>
      </w:lvl>
    </w:lvlOverride>
    <w:lvlOverride w:ilvl="5">
      <w:startOverride w:val="1"/>
      <w:lvl w:ilvl="5">
        <w:start w:val="1"/>
        <w:numFmt w:val="none"/>
        <w:suff w:val="nothing"/>
        <w:lvlText w:val=""/>
        <w:lvlJc w:val="left"/>
        <w:rPr>
          <w:rFonts w:cs="Times New Roman"/>
        </w:rPr>
      </w:lvl>
    </w:lvlOverride>
    <w:lvlOverride w:ilvl="6">
      <w:startOverride w:val="1"/>
      <w:lvl w:ilvl="6">
        <w:start w:val="1"/>
        <w:numFmt w:val="none"/>
        <w:suff w:val="nothing"/>
        <w:lvlText w:val=""/>
        <w:lvlJc w:val="left"/>
        <w:rPr>
          <w:rFonts w:cs="Times New Roman"/>
        </w:rPr>
      </w:lvl>
    </w:lvlOverride>
    <w:lvlOverride w:ilvl="7">
      <w:startOverride w:val="1"/>
      <w:lvl w:ilvl="7">
        <w:start w:val="1"/>
        <w:numFmt w:val="none"/>
        <w:suff w:val="nothing"/>
        <w:lvlText w:val=""/>
        <w:lvlJc w:val="left"/>
        <w:rPr>
          <w:rFonts w:cs="Times New Roman"/>
        </w:rPr>
      </w:lvl>
    </w:lvlOverride>
    <w:lvlOverride w:ilvl="8">
      <w:startOverride w:val="1"/>
      <w:lvl w:ilvl="8">
        <w:start w:val="1"/>
        <w:numFmt w:val="none"/>
        <w:suff w:val="nothing"/>
        <w:lvlText w:val=""/>
        <w:lvlJc w:val="left"/>
        <w:rPr>
          <w:rFonts w:cs="Times New Roman"/>
        </w:rPr>
      </w:lvl>
    </w:lvlOverride>
  </w:num>
  <w:num w:numId="8">
    <w:abstractNumId w:val="2"/>
    <w:lvlOverride w:ilvl="0"/>
  </w:num>
  <w:num w:numId="9">
    <w:abstractNumId w:val="2"/>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ormatNumber" w:val="1"/>
    <w:docVar w:name="WDXControls" w:val="chkBoxLMA"/>
  </w:docVars>
  <w:rsids>
    <w:rsidRoot w:val="00983FAB"/>
    <w:rsid w:val="0003683B"/>
    <w:rsid w:val="0006242C"/>
    <w:rsid w:val="00063AFB"/>
    <w:rsid w:val="0008198D"/>
    <w:rsid w:val="00093E88"/>
    <w:rsid w:val="000A07A6"/>
    <w:rsid w:val="000A2E7A"/>
    <w:rsid w:val="000B1BFE"/>
    <w:rsid w:val="000B35E1"/>
    <w:rsid w:val="000B6EB8"/>
    <w:rsid w:val="000C0F94"/>
    <w:rsid w:val="000E54E4"/>
    <w:rsid w:val="00101043"/>
    <w:rsid w:val="001047B6"/>
    <w:rsid w:val="0011445A"/>
    <w:rsid w:val="00141E62"/>
    <w:rsid w:val="00160240"/>
    <w:rsid w:val="00160335"/>
    <w:rsid w:val="00177A35"/>
    <w:rsid w:val="00180E38"/>
    <w:rsid w:val="001A43BC"/>
    <w:rsid w:val="001B2362"/>
    <w:rsid w:val="001C33AF"/>
    <w:rsid w:val="001D11E3"/>
    <w:rsid w:val="001F345B"/>
    <w:rsid w:val="001F5054"/>
    <w:rsid w:val="001F6D35"/>
    <w:rsid w:val="00221C3E"/>
    <w:rsid w:val="00222237"/>
    <w:rsid w:val="00254095"/>
    <w:rsid w:val="002878C3"/>
    <w:rsid w:val="002E7408"/>
    <w:rsid w:val="002F290E"/>
    <w:rsid w:val="00317E21"/>
    <w:rsid w:val="00320D24"/>
    <w:rsid w:val="00342CB7"/>
    <w:rsid w:val="00357100"/>
    <w:rsid w:val="003628FC"/>
    <w:rsid w:val="003911D2"/>
    <w:rsid w:val="003B0D53"/>
    <w:rsid w:val="003B3F91"/>
    <w:rsid w:val="003D5FDF"/>
    <w:rsid w:val="003F48AB"/>
    <w:rsid w:val="00404E62"/>
    <w:rsid w:val="00436AB5"/>
    <w:rsid w:val="00490E89"/>
    <w:rsid w:val="00496702"/>
    <w:rsid w:val="004A7304"/>
    <w:rsid w:val="004D34F8"/>
    <w:rsid w:val="0050011B"/>
    <w:rsid w:val="005112C0"/>
    <w:rsid w:val="00523AB1"/>
    <w:rsid w:val="00524BC7"/>
    <w:rsid w:val="00562F63"/>
    <w:rsid w:val="00572027"/>
    <w:rsid w:val="0058081F"/>
    <w:rsid w:val="00586CD5"/>
    <w:rsid w:val="00591B32"/>
    <w:rsid w:val="005E3BBF"/>
    <w:rsid w:val="006011C5"/>
    <w:rsid w:val="00646D45"/>
    <w:rsid w:val="0065036D"/>
    <w:rsid w:val="00654D72"/>
    <w:rsid w:val="0066432B"/>
    <w:rsid w:val="006761C7"/>
    <w:rsid w:val="006A19B2"/>
    <w:rsid w:val="006C51E1"/>
    <w:rsid w:val="006F0927"/>
    <w:rsid w:val="0071244D"/>
    <w:rsid w:val="007835CE"/>
    <w:rsid w:val="007A2605"/>
    <w:rsid w:val="007D1F11"/>
    <w:rsid w:val="007E39E6"/>
    <w:rsid w:val="00815E2E"/>
    <w:rsid w:val="00822CC8"/>
    <w:rsid w:val="008460CC"/>
    <w:rsid w:val="008567D5"/>
    <w:rsid w:val="009160F3"/>
    <w:rsid w:val="00961F73"/>
    <w:rsid w:val="00983FAB"/>
    <w:rsid w:val="00997805"/>
    <w:rsid w:val="009A47F2"/>
    <w:rsid w:val="009B049C"/>
    <w:rsid w:val="009D5CD5"/>
    <w:rsid w:val="00A33D52"/>
    <w:rsid w:val="00A3618D"/>
    <w:rsid w:val="00A45165"/>
    <w:rsid w:val="00A70DDA"/>
    <w:rsid w:val="00AA7596"/>
    <w:rsid w:val="00AF3D2E"/>
    <w:rsid w:val="00AF6046"/>
    <w:rsid w:val="00AF6743"/>
    <w:rsid w:val="00B15CF8"/>
    <w:rsid w:val="00B22665"/>
    <w:rsid w:val="00B33CCD"/>
    <w:rsid w:val="00B62839"/>
    <w:rsid w:val="00B96651"/>
    <w:rsid w:val="00BA5826"/>
    <w:rsid w:val="00BC05DE"/>
    <w:rsid w:val="00C25739"/>
    <w:rsid w:val="00C50969"/>
    <w:rsid w:val="00C54FE2"/>
    <w:rsid w:val="00C70114"/>
    <w:rsid w:val="00C8235F"/>
    <w:rsid w:val="00C8390E"/>
    <w:rsid w:val="00C8759F"/>
    <w:rsid w:val="00CB1049"/>
    <w:rsid w:val="00CB46EE"/>
    <w:rsid w:val="00CD5CDF"/>
    <w:rsid w:val="00CF226E"/>
    <w:rsid w:val="00D114CE"/>
    <w:rsid w:val="00D24F4D"/>
    <w:rsid w:val="00D30A1C"/>
    <w:rsid w:val="00D30EBB"/>
    <w:rsid w:val="00D41FC3"/>
    <w:rsid w:val="00D57928"/>
    <w:rsid w:val="00D77E28"/>
    <w:rsid w:val="00DA34E3"/>
    <w:rsid w:val="00DA3583"/>
    <w:rsid w:val="00DC77C7"/>
    <w:rsid w:val="00DD3946"/>
    <w:rsid w:val="00DF371D"/>
    <w:rsid w:val="00E40365"/>
    <w:rsid w:val="00E40A63"/>
    <w:rsid w:val="00E464DF"/>
    <w:rsid w:val="00E80FC2"/>
    <w:rsid w:val="00E962BF"/>
    <w:rsid w:val="00EE5ED4"/>
    <w:rsid w:val="00F334E7"/>
    <w:rsid w:val="00F4379C"/>
    <w:rsid w:val="00F5663B"/>
    <w:rsid w:val="00F56908"/>
    <w:rsid w:val="00F97721"/>
    <w:rsid w:val="00FA4054"/>
    <w:rsid w:val="00FB6DAB"/>
    <w:rsid w:val="00FC6ADA"/>
    <w:rsid w:val="00FE69C5"/>
    <w:rsid w:val="00FF2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971C8"/>
  <w15:docId w15:val="{49DB45ED-5F28-45E0-8A9B-080B39F2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tLeast"/>
      <w:jc w:val="both"/>
    </w:pPr>
    <w:rPr>
      <w:rFonts w:ascii="Calibri" w:hAnsi="Calibri" w:cs="Calibri"/>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10"/>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9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Header">
    <w:name w:val="header"/>
    <w:basedOn w:val="Normal"/>
    <w:link w:val="HeaderChar"/>
    <w:uiPriority w:val="99"/>
    <w:unhideWhenUsed/>
    <w:rsid w:val="00160240"/>
    <w:pPr>
      <w:tabs>
        <w:tab w:val="center" w:pos="4513"/>
        <w:tab w:val="right" w:pos="9026"/>
      </w:tabs>
      <w:spacing w:line="240" w:lineRule="auto"/>
    </w:pPr>
  </w:style>
  <w:style w:type="character" w:customStyle="1" w:styleId="HeaderChar">
    <w:name w:val="Header Char"/>
    <w:basedOn w:val="DefaultParagraphFont"/>
    <w:link w:val="Header"/>
    <w:uiPriority w:val="99"/>
    <w:rsid w:val="00160240"/>
    <w:rPr>
      <w:rFonts w:ascii="Calibri" w:hAnsi="Calibri" w:cs="Calibri"/>
      <w:sz w:val="21"/>
    </w:rPr>
  </w:style>
  <w:style w:type="paragraph" w:styleId="Footer">
    <w:name w:val="footer"/>
    <w:basedOn w:val="Normal"/>
    <w:link w:val="FooterChar"/>
    <w:uiPriority w:val="99"/>
    <w:unhideWhenUsed/>
    <w:rsid w:val="00160240"/>
    <w:pPr>
      <w:tabs>
        <w:tab w:val="center" w:pos="4513"/>
        <w:tab w:val="right" w:pos="9026"/>
      </w:tabs>
      <w:spacing w:line="240" w:lineRule="auto"/>
    </w:pPr>
  </w:style>
  <w:style w:type="character" w:customStyle="1" w:styleId="FooterChar">
    <w:name w:val="Footer Char"/>
    <w:basedOn w:val="DefaultParagraphFont"/>
    <w:link w:val="Footer"/>
    <w:uiPriority w:val="99"/>
    <w:rsid w:val="00160240"/>
    <w:rPr>
      <w:rFonts w:ascii="Calibri" w:hAnsi="Calibri" w:cs="Calibri"/>
      <w:sz w:val="21"/>
    </w:rPr>
  </w:style>
  <w:style w:type="character" w:styleId="Hyperlink">
    <w:name w:val="Hyperlink"/>
    <w:basedOn w:val="DefaultParagraphFont"/>
    <w:uiPriority w:val="99"/>
    <w:unhideWhenUsed/>
    <w:rsid w:val="00160240"/>
    <w:rPr>
      <w:rFonts w:cs="Times New Roman"/>
      <w:color w:val="0000FF" w:themeColor="hyperlink"/>
      <w:u w:val="single"/>
    </w:rPr>
  </w:style>
  <w:style w:type="paragraph" w:styleId="BalloonText">
    <w:name w:val="Balloon Text"/>
    <w:basedOn w:val="Normal"/>
    <w:link w:val="BalloonTextChar"/>
    <w:uiPriority w:val="99"/>
    <w:semiHidden/>
    <w:unhideWhenUsed/>
    <w:rsid w:val="00221C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E024B8-86A2-410E-81E9-3202D35B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O'Flaherty</dc:creator>
  <cp:lastModifiedBy>Derek Owens</cp:lastModifiedBy>
  <cp:revision>4</cp:revision>
  <dcterms:created xsi:type="dcterms:W3CDTF">2022-01-13T15:50:00Z</dcterms:created>
  <dcterms:modified xsi:type="dcterms:W3CDTF">2022-01-14T09:57:00Z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18449816.2</vt:lpwstr>
  </property>
  <property fmtid="{D5CDD505-2E9C-101B-9397-08002B2CF9AE}" pid="3" name="PrintClass">
    <vt:lpwstr>DOC</vt:lpwstr>
  </property>
</Properties>
</file>